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D5065" w14:textId="72885BB2" w:rsidR="008A531C" w:rsidRDefault="00D409D8" w:rsidP="008A531C">
      <w:pPr>
        <w:jc w:val="center"/>
        <w:rPr>
          <w:rFonts w:ascii="Tahoma" w:hAnsi="Tahoma" w:cs="Tahoma"/>
          <w:sz w:val="24"/>
        </w:rPr>
      </w:pPr>
      <w:r>
        <w:rPr>
          <w:rFonts w:ascii="Tahoma" w:hAnsi="Tahoma" w:cs="Tahoma"/>
          <w:noProof/>
          <w:sz w:val="24"/>
          <w:lang w:eastAsia="nl-BE"/>
        </w:rPr>
        <w:drawing>
          <wp:anchor distT="0" distB="0" distL="114300" distR="114300" simplePos="0" relativeHeight="251671552" behindDoc="0" locked="0" layoutInCell="1" allowOverlap="1" wp14:anchorId="7432B293" wp14:editId="3BB0F138">
            <wp:simplePos x="0" y="0"/>
            <wp:positionH relativeFrom="page">
              <wp:posOffset>-474662</wp:posOffset>
            </wp:positionH>
            <wp:positionV relativeFrom="paragraph">
              <wp:posOffset>-5453698</wp:posOffset>
            </wp:positionV>
            <wp:extent cx="6591868" cy="9845964"/>
            <wp:effectExtent l="0" t="7938"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 veel pillen.jpg"/>
                    <pic:cNvPicPr/>
                  </pic:nvPicPr>
                  <pic:blipFill>
                    <a:blip r:embed="rId8"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rot="16200000" flipH="1">
                      <a:off x="0" y="0"/>
                      <a:ext cx="6591868" cy="9845964"/>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14:paraId="6F122421" w14:textId="493542AC" w:rsidR="008A531C" w:rsidRDefault="008A531C" w:rsidP="008A531C">
      <w:pPr>
        <w:jc w:val="center"/>
        <w:rPr>
          <w:rFonts w:ascii="Tahoma" w:hAnsi="Tahoma" w:cs="Tahoma"/>
          <w:sz w:val="24"/>
        </w:rPr>
      </w:pPr>
    </w:p>
    <w:p w14:paraId="26010658" w14:textId="50279AEA" w:rsidR="008A531C" w:rsidRDefault="008A531C" w:rsidP="008A531C">
      <w:pPr>
        <w:jc w:val="center"/>
        <w:rPr>
          <w:rFonts w:ascii="Tahoma" w:hAnsi="Tahoma" w:cs="Tahoma"/>
          <w:sz w:val="24"/>
        </w:rPr>
      </w:pPr>
    </w:p>
    <w:p w14:paraId="105D174B" w14:textId="2212A510" w:rsidR="008A531C" w:rsidRDefault="008A531C" w:rsidP="008A531C">
      <w:pPr>
        <w:jc w:val="center"/>
        <w:rPr>
          <w:rFonts w:ascii="Tahoma" w:hAnsi="Tahoma" w:cs="Tahoma"/>
          <w:sz w:val="24"/>
        </w:rPr>
      </w:pPr>
    </w:p>
    <w:p w14:paraId="5E5349FF" w14:textId="584A59A0" w:rsidR="008A531C" w:rsidRDefault="008A531C" w:rsidP="008A531C">
      <w:pPr>
        <w:jc w:val="center"/>
        <w:rPr>
          <w:rFonts w:ascii="Tahoma" w:hAnsi="Tahoma" w:cs="Tahoma"/>
          <w:sz w:val="24"/>
        </w:rPr>
      </w:pPr>
    </w:p>
    <w:p w14:paraId="3C4AACDB" w14:textId="77777777" w:rsidR="008A531C" w:rsidRDefault="008A531C" w:rsidP="008A531C">
      <w:pPr>
        <w:jc w:val="center"/>
        <w:rPr>
          <w:rFonts w:ascii="Tahoma" w:hAnsi="Tahoma" w:cs="Tahoma"/>
          <w:sz w:val="24"/>
        </w:rPr>
      </w:pPr>
    </w:p>
    <w:p w14:paraId="17D612A5" w14:textId="7E779AD4" w:rsidR="008A531C" w:rsidRDefault="008A531C" w:rsidP="008A531C">
      <w:pPr>
        <w:pStyle w:val="Footer"/>
        <w:jc w:val="center"/>
        <w:rPr>
          <w:rFonts w:ascii="Tahoma" w:eastAsia="Times New Roman" w:hAnsi="Tahoma" w:cs="Tahoma"/>
          <w:b/>
          <w:smallCaps/>
          <w:color w:val="007114"/>
          <w:sz w:val="32"/>
          <w:szCs w:val="32"/>
          <w:lang w:val="nl-BE"/>
        </w:rPr>
      </w:pPr>
    </w:p>
    <w:p w14:paraId="4CE8F593" w14:textId="77777777" w:rsidR="008A531C" w:rsidRDefault="008A531C" w:rsidP="008A531C">
      <w:pPr>
        <w:jc w:val="center"/>
        <w:rPr>
          <w:rFonts w:ascii="Tahoma" w:hAnsi="Tahoma" w:cs="Tahoma"/>
          <w:sz w:val="24"/>
        </w:rPr>
      </w:pPr>
    </w:p>
    <w:p w14:paraId="2021E1CB" w14:textId="739DE5DD" w:rsidR="008A531C" w:rsidRDefault="008A531C" w:rsidP="008A531C">
      <w:pPr>
        <w:jc w:val="center"/>
        <w:rPr>
          <w:rFonts w:ascii="Tahoma" w:hAnsi="Tahoma" w:cs="Tahoma"/>
          <w:sz w:val="24"/>
        </w:rPr>
      </w:pPr>
    </w:p>
    <w:p w14:paraId="4EDFF6F8" w14:textId="45DEE018" w:rsidR="008A531C" w:rsidRDefault="008A531C" w:rsidP="008A531C">
      <w:pPr>
        <w:jc w:val="center"/>
        <w:rPr>
          <w:rFonts w:ascii="Tahoma" w:hAnsi="Tahoma" w:cs="Tahoma"/>
          <w:sz w:val="24"/>
        </w:rPr>
      </w:pPr>
    </w:p>
    <w:p w14:paraId="01127A37" w14:textId="18CC8FEB" w:rsidR="008A531C" w:rsidRDefault="008A531C" w:rsidP="008A531C">
      <w:pPr>
        <w:jc w:val="center"/>
        <w:rPr>
          <w:rFonts w:ascii="Tahoma" w:hAnsi="Tahoma" w:cs="Tahoma"/>
          <w:sz w:val="24"/>
        </w:rPr>
      </w:pPr>
    </w:p>
    <w:p w14:paraId="3CE73598" w14:textId="5199F930" w:rsidR="008A531C" w:rsidRDefault="008A531C" w:rsidP="008A531C">
      <w:pPr>
        <w:jc w:val="center"/>
        <w:rPr>
          <w:rFonts w:ascii="Tahoma" w:hAnsi="Tahoma" w:cs="Tahoma"/>
          <w:sz w:val="24"/>
        </w:rPr>
      </w:pPr>
    </w:p>
    <w:p w14:paraId="0CFFE91B" w14:textId="16D8520E" w:rsidR="008A531C" w:rsidRDefault="008A531C" w:rsidP="008A531C"/>
    <w:p w14:paraId="509E6A6E" w14:textId="249F9F22" w:rsidR="008A531C" w:rsidRDefault="008A531C" w:rsidP="008A531C"/>
    <w:p w14:paraId="6865CB96" w14:textId="45C2385C" w:rsidR="008A531C" w:rsidRDefault="008A531C" w:rsidP="008A531C"/>
    <w:p w14:paraId="24401A3A" w14:textId="2B03AADD" w:rsidR="008A531C" w:rsidRDefault="008A531C" w:rsidP="008A531C"/>
    <w:p w14:paraId="4A3AE9A7" w14:textId="77777777" w:rsidR="008A531C" w:rsidRDefault="008A531C" w:rsidP="008A531C">
      <w:pPr>
        <w:jc w:val="center"/>
      </w:pPr>
    </w:p>
    <w:p w14:paraId="5122898D" w14:textId="002BE15B" w:rsidR="008A531C" w:rsidRDefault="00D409D8" w:rsidP="008A531C">
      <w:pPr>
        <w:jc w:val="center"/>
      </w:pPr>
      <w:r>
        <w:rPr>
          <w:rFonts w:ascii="Tahoma" w:hAnsi="Tahoma" w:cs="Tahoma"/>
          <w:noProof/>
          <w:sz w:val="24"/>
          <w:lang w:eastAsia="nl-BE"/>
        </w:rPr>
        <mc:AlternateContent>
          <mc:Choice Requires="wps">
            <w:drawing>
              <wp:anchor distT="0" distB="0" distL="114300" distR="114300" simplePos="0" relativeHeight="251663360" behindDoc="0" locked="0" layoutInCell="1" allowOverlap="1" wp14:anchorId="38D165DE" wp14:editId="6A026ACA">
                <wp:simplePos x="0" y="0"/>
                <wp:positionH relativeFrom="margin">
                  <wp:posOffset>-224728</wp:posOffset>
                </wp:positionH>
                <wp:positionV relativeFrom="paragraph">
                  <wp:posOffset>167005</wp:posOffset>
                </wp:positionV>
                <wp:extent cx="6373495" cy="2279015"/>
                <wp:effectExtent l="0" t="0" r="8255" b="6985"/>
                <wp:wrapNone/>
                <wp:docPr id="9" name="Tekstvak 9"/>
                <wp:cNvGraphicFramePr/>
                <a:graphic xmlns:a="http://schemas.openxmlformats.org/drawingml/2006/main">
                  <a:graphicData uri="http://schemas.microsoft.com/office/word/2010/wordprocessingShape">
                    <wps:wsp>
                      <wps:cNvSpPr txBox="1"/>
                      <wps:spPr>
                        <a:xfrm>
                          <a:off x="0" y="0"/>
                          <a:ext cx="6373495" cy="22790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561A440" w14:textId="77777777" w:rsidR="00E02D8D" w:rsidRPr="00A06402" w:rsidRDefault="00E02D8D" w:rsidP="00E02D8D">
                            <w:pPr>
                              <w:pStyle w:val="Footer"/>
                              <w:jc w:val="cente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06402">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Veilig gebruik van NSAID’s</w:t>
                            </w:r>
                          </w:p>
                          <w:p w14:paraId="7DE6F2CE" w14:textId="77777777" w:rsidR="00E02D8D" w:rsidRDefault="00E02D8D" w:rsidP="00E02D8D">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30599C2" w14:textId="3DF148C1" w:rsidR="00E02D8D" w:rsidRDefault="00E02D8D" w:rsidP="00E02D8D">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C80DEBD" w14:textId="5AEA21F0" w:rsidR="00E02D8D" w:rsidRPr="00E02D8D" w:rsidRDefault="00E02D8D" w:rsidP="00E02D8D">
                            <w:pPr>
                              <w:pStyle w:val="Footer"/>
                              <w:jc w:val="cente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Luik I: NSAID’s en gastro-intestinale complicaties</w:t>
                            </w:r>
                          </w:p>
                          <w:p w14:paraId="68E89B50" w14:textId="77777777" w:rsidR="00E02D8D" w:rsidRPr="00A06402" w:rsidRDefault="00E02D8D" w:rsidP="00E02D8D">
                            <w:pPr>
                              <w:pStyle w:val="Footer"/>
                              <w:jc w:val="center"/>
                              <w:rPr>
                                <w:rFonts w:ascii="Tahoma" w:eastAsia="Times New Roman" w:hAnsi="Tahoma" w:cs="Tahoma"/>
                                <w:b/>
                                <w:smallCaps/>
                                <w:color w:val="7F7F7F" w:themeColor="text1" w:themeTint="80"/>
                                <w:sz w:val="56"/>
                                <w:szCs w:val="56"/>
                                <w:lang w:val="nl-BE"/>
                              </w:rPr>
                            </w:pPr>
                          </w:p>
                          <w:p w14:paraId="3E9B4539" w14:textId="77777777" w:rsidR="00E02D8D" w:rsidRDefault="00E02D8D" w:rsidP="00E02D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8D165DE" id="_x0000_t202" coordsize="21600,21600" o:spt="202" path="m,l,21600r21600,l21600,xe">
                <v:stroke joinstyle="miter"/>
                <v:path gradientshapeok="t" o:connecttype="rect"/>
              </v:shapetype>
              <v:shape id="Tekstvak 9" o:spid="_x0000_s1026" type="#_x0000_t202" style="position:absolute;left:0;text-align:left;margin-left:-17.7pt;margin-top:13.15pt;width:501.85pt;height:179.45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" fillcolor="white [3201]" stroked="f" strokeweight=".5pt">
                <v:textbox>
                  <w:txbxContent>
                    <w:p w14:paraId="3561A440" w14:textId="77777777" w:rsidR="00E02D8D" w:rsidRPr="00A06402" w:rsidRDefault="00E02D8D" w:rsidP="00E02D8D">
                      <w:pPr>
                        <w:pStyle w:val="Footer"/>
                        <w:jc w:val="cente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06402">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Veilig gebruik van NSAID’s</w:t>
                      </w:r>
                    </w:p>
                    <w:p w14:paraId="7DE6F2CE" w14:textId="77777777" w:rsidR="00E02D8D" w:rsidRDefault="00E02D8D" w:rsidP="00E02D8D">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30599C2" w14:textId="3DF148C1" w:rsidR="00E02D8D" w:rsidRDefault="00E02D8D" w:rsidP="00E02D8D">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C80DEBD" w14:textId="5AEA21F0" w:rsidR="00E02D8D" w:rsidRPr="00E02D8D" w:rsidRDefault="00E02D8D" w:rsidP="00E02D8D">
                      <w:pPr>
                        <w:pStyle w:val="Footer"/>
                        <w:jc w:val="center"/>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2D8D">
                        <w:rPr>
                          <w:rFonts w:ascii="Tahoma" w:eastAsia="Times New Roman" w:hAnsi="Tahoma" w:cs="Tahoma"/>
                          <w:color w:val="000000" w:themeColor="text1"/>
                          <w:sz w:val="44"/>
                          <w:szCs w:val="44"/>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Luik I: NSAID’s en gastro-intestinale complicaties</w:t>
                      </w:r>
                    </w:p>
                    <w:p w14:paraId="68E89B50" w14:textId="77777777" w:rsidR="00E02D8D" w:rsidRPr="00A06402" w:rsidRDefault="00E02D8D" w:rsidP="00E02D8D">
                      <w:pPr>
                        <w:pStyle w:val="Footer"/>
                        <w:jc w:val="center"/>
                        <w:rPr>
                          <w:rFonts w:ascii="Tahoma" w:eastAsia="Times New Roman" w:hAnsi="Tahoma" w:cs="Tahoma"/>
                          <w:b/>
                          <w:smallCaps/>
                          <w:color w:val="7F7F7F" w:themeColor="text1" w:themeTint="80"/>
                          <w:sz w:val="56"/>
                          <w:szCs w:val="56"/>
                          <w:lang w:val="nl-BE"/>
                        </w:rPr>
                      </w:pPr>
                    </w:p>
                    <w:p w14:paraId="3E9B4539" w14:textId="77777777" w:rsidR="00E02D8D" w:rsidRDefault="00E02D8D" w:rsidP="00E02D8D">
                      <w:pPr>
                        <w:jc w:val="center"/>
                      </w:pPr>
                    </w:p>
                  </w:txbxContent>
                </v:textbox>
                <w10:wrap anchorx="margin"/>
              </v:shape>
            </w:pict>
          </mc:Fallback>
        </mc:AlternateContent>
      </w:r>
    </w:p>
    <w:p w14:paraId="3503D6EA" w14:textId="62981A0A" w:rsidR="008A531C" w:rsidRDefault="008A531C" w:rsidP="008A531C">
      <w:pPr>
        <w:jc w:val="center"/>
      </w:pPr>
    </w:p>
    <w:p w14:paraId="6F58B00A" w14:textId="64FA5FA5" w:rsidR="008A531C" w:rsidRDefault="008A531C" w:rsidP="008A531C">
      <w:pPr>
        <w:jc w:val="center"/>
      </w:pPr>
    </w:p>
    <w:p w14:paraId="38665217" w14:textId="76E7C6BB" w:rsidR="008A531C" w:rsidRDefault="008A531C" w:rsidP="008A531C">
      <w:pPr>
        <w:jc w:val="center"/>
      </w:pPr>
    </w:p>
    <w:p w14:paraId="486809E8" w14:textId="084FE62B" w:rsidR="008A531C" w:rsidRDefault="008A531C" w:rsidP="008A531C">
      <w:pPr>
        <w:jc w:val="center"/>
      </w:pPr>
    </w:p>
    <w:p w14:paraId="5A50E30B" w14:textId="644CC1AD" w:rsidR="008A531C" w:rsidRDefault="008A531C" w:rsidP="008A531C">
      <w:pPr>
        <w:jc w:val="center"/>
      </w:pPr>
    </w:p>
    <w:p w14:paraId="6C230E0F" w14:textId="4E499850" w:rsidR="008A531C" w:rsidRDefault="008A531C" w:rsidP="008A531C">
      <w:pPr>
        <w:jc w:val="center"/>
      </w:pPr>
    </w:p>
    <w:p w14:paraId="17DF5953" w14:textId="77777777" w:rsidR="008A531C" w:rsidRDefault="008A531C" w:rsidP="008A531C">
      <w:pPr>
        <w:jc w:val="center"/>
      </w:pPr>
    </w:p>
    <w:p w14:paraId="6E729300" w14:textId="6DB90828" w:rsidR="008A531C" w:rsidRDefault="008A531C" w:rsidP="008A531C">
      <w:pPr>
        <w:jc w:val="center"/>
      </w:pPr>
    </w:p>
    <w:p w14:paraId="3C7E5CA3" w14:textId="357A94AF" w:rsidR="008A531C" w:rsidRDefault="008A531C" w:rsidP="008A531C">
      <w:pPr>
        <w:jc w:val="center"/>
      </w:pPr>
    </w:p>
    <w:p w14:paraId="56B4B9F2" w14:textId="68BA88F2" w:rsidR="008A531C" w:rsidRDefault="008A531C" w:rsidP="008A531C">
      <w:pPr>
        <w:jc w:val="center"/>
      </w:pPr>
    </w:p>
    <w:p w14:paraId="6E4E65DB" w14:textId="572487DA" w:rsidR="008A531C" w:rsidRDefault="00D409D8" w:rsidP="008A531C">
      <w:pPr>
        <w:jc w:val="center"/>
      </w:pPr>
      <w:r>
        <w:rPr>
          <w:rFonts w:ascii="Tahoma" w:hAnsi="Tahoma" w:cs="Tahoma"/>
          <w:noProof/>
          <w:sz w:val="24"/>
          <w:lang w:eastAsia="nl-BE"/>
        </w:rPr>
        <mc:AlternateContent>
          <mc:Choice Requires="wpg">
            <w:drawing>
              <wp:anchor distT="0" distB="0" distL="114300" distR="114300" simplePos="0" relativeHeight="251669504" behindDoc="0" locked="0" layoutInCell="1" allowOverlap="1" wp14:anchorId="7F38965F" wp14:editId="0FC1D29B">
                <wp:simplePos x="0" y="0"/>
                <wp:positionH relativeFrom="column">
                  <wp:posOffset>2718118</wp:posOffset>
                </wp:positionH>
                <wp:positionV relativeFrom="paragraph">
                  <wp:posOffset>142559</wp:posOffset>
                </wp:positionV>
                <wp:extent cx="309881" cy="7531735"/>
                <wp:effectExtent l="8572" t="0" r="3493" b="3492"/>
                <wp:wrapNone/>
                <wp:docPr id="11" name="Groep 11"/>
                <wp:cNvGraphicFramePr/>
                <a:graphic xmlns:a="http://schemas.openxmlformats.org/drawingml/2006/main">
                  <a:graphicData uri="http://schemas.microsoft.com/office/word/2010/wordprocessingGroup">
                    <wpg:wgp>
                      <wpg:cNvGrpSpPr/>
                      <wpg:grpSpPr>
                        <a:xfrm rot="16200000">
                          <a:off x="0" y="0"/>
                          <a:ext cx="309881" cy="7531735"/>
                          <a:chOff x="0" y="0"/>
                          <a:chExt cx="555010" cy="10836322"/>
                        </a:xfrm>
                      </wpg:grpSpPr>
                      <wps:wsp>
                        <wps:cNvPr id="7" name="Rechthoek 7"/>
                        <wps:cNvSpPr/>
                        <wps:spPr>
                          <a:xfrm>
                            <a:off x="0" y="0"/>
                            <a:ext cx="533400" cy="10836322"/>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Gelijkbenige driehoek 8"/>
                        <wps:cNvSpPr/>
                        <wps:spPr>
                          <a:xfrm rot="16200000">
                            <a:off x="-25021" y="1139135"/>
                            <a:ext cx="757515" cy="402546"/>
                          </a:xfrm>
                          <a:prstGeom prst="triangl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641DF7" id="Groep 11" o:spid="_x0000_s1026" style="position:absolute;margin-left:214.05pt;margin-top:11.25pt;width:24.4pt;height:593.05pt;rotation:-90;z-index:251669504;mso-width-relative:margin;mso-height-relative:margin" coordsize="5550,108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">
                <v:rect id="Rechthoek 7" o:spid="_x0000_s1027" style="position:absolute;width:5334;height:1083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4ysIA&#10;AADaAAAADwAAAGRycy9kb3ducmV2LnhtbESPzWrDMBCE74W+g9hCbrWcEuLgWAmpoSW3YrcPsFjr&#10;H2KtXElNnDx9FSj0OMzMN0yxn80ozuT8YFnBMklBEDdWD9wp+Pp8e96A8AFZ42iZFFzJw373+FBg&#10;ru2FKzrXoRMRwj5HBX0IUy6lb3oy6BM7EUevtc5giNJ1Uju8RLgZ5UuarqXBgeNCjxOVPTWn+sco&#10;aMv0473y39PpJle+cW2ZvV5rpRZP82ELItAc/sN/7aNWkMH9SrwB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PjKwgAAANoAAAAPAAAAAAAAAAAAAAAAAJgCAABkcnMvZG93&#10;bnJldi54bWxQSwUGAAAAAAQABAD1AAAAhwMAAAAA&#10;" fillcolor="#92d050" stroked="f"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8" o:spid="_x0000_s1028" type="#_x0000_t5" style="position:absolute;left:-251;top:11391;width:7575;height:402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o+hsEA&#10;AADaAAAADwAAAGRycy9kb3ducmV2LnhtbERPy4rCMBTdC/5DuIKbYUx14UinqUhBVBAHHzDbS3On&#10;rTY3pYla/XqzGHB5OO9k3pla3Kh1lWUF41EEgji3uuJCwem4/JyBcB5ZY22ZFDzIwTzt9xKMtb3z&#10;nm4HX4gQwi5GBaX3TSyly0sy6Ea2IQ7cn20N+gDbQuoW7yHc1HISRVNpsOLQUGJDWUn55XA1Cn5p&#10;R4/sJ9vZ83Lx8cy3m9VXs1FqOOgW3yA8df4t/nevtYKwNVwJN0C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KPobBAAAA2gAAAA8AAAAAAAAAAAAAAAAAmAIAAGRycy9kb3du&#10;cmV2LnhtbFBLBQYAAAAABAAEAPUAAACGAwAAAAA=&#10;" fillcolor="white [3212]" strokecolor="white [3212]" strokeweight="1pt"/>
              </v:group>
            </w:pict>
          </mc:Fallback>
        </mc:AlternateContent>
      </w:r>
    </w:p>
    <w:p w14:paraId="50A686CE" w14:textId="77777777" w:rsidR="008A531C" w:rsidRDefault="008A531C" w:rsidP="008A531C">
      <w:pPr>
        <w:jc w:val="center"/>
      </w:pPr>
    </w:p>
    <w:p w14:paraId="1F8E7D9B" w14:textId="77777777" w:rsidR="008A531C" w:rsidRDefault="008A531C" w:rsidP="008A531C">
      <w:pPr>
        <w:jc w:val="center"/>
      </w:pPr>
    </w:p>
    <w:p w14:paraId="387564F2" w14:textId="32D5A04D" w:rsidR="008A531C" w:rsidRDefault="008A531C" w:rsidP="008A531C">
      <w:pPr>
        <w:jc w:val="center"/>
      </w:pPr>
    </w:p>
    <w:p w14:paraId="0AAE7641" w14:textId="24C0B013" w:rsidR="008A531C" w:rsidRDefault="00E02D8D" w:rsidP="008A531C">
      <w:pPr>
        <w:rPr>
          <w:i/>
        </w:rPr>
      </w:pPr>
      <w:r>
        <w:rPr>
          <w:rFonts w:ascii="Tahoma" w:hAnsi="Tahoma" w:cs="Tahoma"/>
          <w:noProof/>
          <w:sz w:val="24"/>
          <w:lang w:eastAsia="nl-BE"/>
        </w:rPr>
        <mc:AlternateContent>
          <mc:Choice Requires="wps">
            <w:drawing>
              <wp:anchor distT="0" distB="0" distL="114300" distR="114300" simplePos="0" relativeHeight="251665408" behindDoc="0" locked="0" layoutInCell="1" allowOverlap="1" wp14:anchorId="341B8721" wp14:editId="102627C0">
                <wp:simplePos x="0" y="0"/>
                <wp:positionH relativeFrom="margin">
                  <wp:posOffset>-502285</wp:posOffset>
                </wp:positionH>
                <wp:positionV relativeFrom="paragraph">
                  <wp:posOffset>1718945</wp:posOffset>
                </wp:positionV>
                <wp:extent cx="6782937" cy="1269242"/>
                <wp:effectExtent l="0" t="0" r="0" b="7620"/>
                <wp:wrapNone/>
                <wp:docPr id="10" name="Tekstvak 10"/>
                <wp:cNvGraphicFramePr/>
                <a:graphic xmlns:a="http://schemas.openxmlformats.org/drawingml/2006/main">
                  <a:graphicData uri="http://schemas.microsoft.com/office/word/2010/wordprocessingShape">
                    <wps:wsp>
                      <wps:cNvSpPr txBox="1"/>
                      <wps:spPr>
                        <a:xfrm>
                          <a:off x="0" y="0"/>
                          <a:ext cx="6782937" cy="126924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3E522D7" w14:textId="77777777" w:rsidR="00E02D8D" w:rsidRPr="00A06402" w:rsidRDefault="00E02D8D" w:rsidP="00E02D8D">
                            <w:pPr>
                              <w:jc w:val="center"/>
                              <w:rPr>
                                <w:color w:val="7F7F7F" w:themeColor="text1" w:themeTint="80"/>
                                <w:sz w:val="32"/>
                                <w:szCs w:val="32"/>
                              </w:rPr>
                            </w:pP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Kwaliteitsbevorderend programma</w:t>
                            </w: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voor een medisch farmaceutisch overleg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B8721" id="Tekstvak 10" o:spid="_x0000_s1027" type="#_x0000_t202" style="position:absolute;margin-left:-39.55pt;margin-top:135.35pt;width:534.1pt;height:99.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" fillcolor="white [3201]" stroked="f" strokeweight=".5pt">
                <v:textbox>
                  <w:txbxContent>
                    <w:p w14:paraId="13E522D7" w14:textId="77777777" w:rsidR="00E02D8D" w:rsidRPr="00A06402" w:rsidRDefault="00E02D8D" w:rsidP="00E02D8D">
                      <w:pPr>
                        <w:jc w:val="center"/>
                        <w:rPr>
                          <w:color w:val="7F7F7F" w:themeColor="text1" w:themeTint="80"/>
                          <w:sz w:val="32"/>
                          <w:szCs w:val="32"/>
                        </w:rPr>
                      </w:pP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Kwaliteitsbevorderend programma</w:t>
                      </w: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voor een medisch farmaceutisch overleg</w:t>
                      </w:r>
                    </w:p>
                  </w:txbxContent>
                </v:textbox>
                <w10:wrap anchorx="margin"/>
              </v:shape>
            </w:pict>
          </mc:Fallback>
        </mc:AlternateContent>
      </w:r>
      <w:r w:rsidR="008A531C">
        <w:rPr>
          <w:i/>
        </w:rPr>
        <w:br w:type="page"/>
      </w:r>
    </w:p>
    <w:p w14:paraId="2543DAA9" w14:textId="77777777" w:rsidR="00E50489" w:rsidRDefault="00E50489" w:rsidP="008A531C">
      <w:pPr>
        <w:rPr>
          <w:rFonts w:ascii="Tahoma" w:hAnsi="Tahoma" w:cs="Tahoma"/>
          <w:i/>
        </w:rPr>
      </w:pPr>
    </w:p>
    <w:p w14:paraId="37284250" w14:textId="77777777" w:rsidR="00E50489" w:rsidRDefault="00E50489" w:rsidP="008A531C">
      <w:pPr>
        <w:rPr>
          <w:rFonts w:ascii="Tahoma" w:hAnsi="Tahoma" w:cs="Tahoma"/>
          <w:i/>
        </w:rPr>
      </w:pPr>
    </w:p>
    <w:p w14:paraId="1E84C464" w14:textId="77777777" w:rsidR="00E50489" w:rsidRDefault="00E50489" w:rsidP="008A531C">
      <w:pPr>
        <w:rPr>
          <w:rFonts w:ascii="Tahoma" w:hAnsi="Tahoma" w:cs="Tahoma"/>
          <w:i/>
        </w:rPr>
      </w:pPr>
    </w:p>
    <w:p w14:paraId="666EF52F" w14:textId="77777777" w:rsidR="00E50489" w:rsidRDefault="00E50489" w:rsidP="008A531C">
      <w:pPr>
        <w:rPr>
          <w:rFonts w:ascii="Tahoma" w:hAnsi="Tahoma" w:cs="Tahoma"/>
          <w:i/>
        </w:rPr>
      </w:pPr>
    </w:p>
    <w:p w14:paraId="49C10981" w14:textId="77777777" w:rsidR="00E50489" w:rsidRDefault="00E50489" w:rsidP="008A531C">
      <w:pPr>
        <w:rPr>
          <w:rFonts w:ascii="Tahoma" w:hAnsi="Tahoma" w:cs="Tahoma"/>
          <w:i/>
        </w:rPr>
      </w:pPr>
    </w:p>
    <w:p w14:paraId="0D967641" w14:textId="77777777" w:rsidR="00E50489" w:rsidRDefault="00E50489" w:rsidP="008A531C">
      <w:pPr>
        <w:rPr>
          <w:rFonts w:ascii="Tahoma" w:hAnsi="Tahoma" w:cs="Tahoma"/>
          <w:i/>
        </w:rPr>
      </w:pPr>
    </w:p>
    <w:p w14:paraId="60434DAA" w14:textId="77777777" w:rsidR="00E50489" w:rsidRDefault="00E50489" w:rsidP="008A531C">
      <w:pPr>
        <w:rPr>
          <w:rFonts w:ascii="Tahoma" w:hAnsi="Tahoma" w:cs="Tahoma"/>
          <w:i/>
        </w:rPr>
      </w:pPr>
    </w:p>
    <w:p w14:paraId="1107597D" w14:textId="77777777" w:rsidR="00E50489" w:rsidRDefault="00E50489" w:rsidP="008A531C">
      <w:pPr>
        <w:rPr>
          <w:rFonts w:ascii="Tahoma" w:hAnsi="Tahoma" w:cs="Tahoma"/>
          <w:i/>
        </w:rPr>
      </w:pPr>
    </w:p>
    <w:p w14:paraId="6200C502" w14:textId="77777777" w:rsidR="00E50489" w:rsidRDefault="00E50489" w:rsidP="008A531C">
      <w:pPr>
        <w:rPr>
          <w:rFonts w:ascii="Tahoma" w:hAnsi="Tahoma" w:cs="Tahoma"/>
          <w:i/>
        </w:rPr>
      </w:pPr>
    </w:p>
    <w:p w14:paraId="5292CB32" w14:textId="77777777" w:rsidR="00E50489" w:rsidRDefault="00E50489" w:rsidP="008A531C">
      <w:pPr>
        <w:rPr>
          <w:rFonts w:ascii="Tahoma" w:hAnsi="Tahoma" w:cs="Tahoma"/>
          <w:i/>
        </w:rPr>
      </w:pPr>
    </w:p>
    <w:p w14:paraId="648A2576" w14:textId="77777777" w:rsidR="00E50489" w:rsidRDefault="00E50489" w:rsidP="008A531C">
      <w:pPr>
        <w:rPr>
          <w:rFonts w:ascii="Tahoma" w:hAnsi="Tahoma" w:cs="Tahoma"/>
          <w:i/>
        </w:rPr>
      </w:pPr>
    </w:p>
    <w:p w14:paraId="22CC1A14" w14:textId="77777777" w:rsidR="00E50489" w:rsidRDefault="00E50489" w:rsidP="008A531C">
      <w:pPr>
        <w:rPr>
          <w:rFonts w:ascii="Tahoma" w:hAnsi="Tahoma" w:cs="Tahoma"/>
          <w:i/>
        </w:rPr>
      </w:pPr>
    </w:p>
    <w:p w14:paraId="0B112E8F" w14:textId="77777777" w:rsidR="00E50489" w:rsidRDefault="00E50489" w:rsidP="008A531C">
      <w:pPr>
        <w:rPr>
          <w:rFonts w:ascii="Tahoma" w:hAnsi="Tahoma" w:cs="Tahoma"/>
          <w:i/>
        </w:rPr>
      </w:pPr>
    </w:p>
    <w:p w14:paraId="2D33EDC1" w14:textId="77777777" w:rsidR="00E50489" w:rsidRDefault="00E50489" w:rsidP="008A531C">
      <w:pPr>
        <w:rPr>
          <w:rFonts w:ascii="Tahoma" w:hAnsi="Tahoma" w:cs="Tahoma"/>
          <w:i/>
        </w:rPr>
      </w:pPr>
    </w:p>
    <w:p w14:paraId="3C34DBBB" w14:textId="77777777" w:rsidR="00E50489" w:rsidRDefault="00E50489" w:rsidP="008A531C">
      <w:pPr>
        <w:rPr>
          <w:rFonts w:ascii="Tahoma" w:hAnsi="Tahoma" w:cs="Tahoma"/>
          <w:i/>
        </w:rPr>
      </w:pPr>
    </w:p>
    <w:p w14:paraId="52DE6DDF" w14:textId="77777777" w:rsidR="00E50489" w:rsidRDefault="00E50489" w:rsidP="008A531C">
      <w:pPr>
        <w:rPr>
          <w:rFonts w:ascii="Tahoma" w:hAnsi="Tahoma" w:cs="Tahoma"/>
          <w:i/>
        </w:rPr>
      </w:pPr>
    </w:p>
    <w:p w14:paraId="3A29F527" w14:textId="77777777" w:rsidR="00E50489" w:rsidRDefault="00E50489" w:rsidP="008A531C">
      <w:pPr>
        <w:rPr>
          <w:rFonts w:ascii="Tahoma" w:hAnsi="Tahoma" w:cs="Tahoma"/>
          <w:i/>
        </w:rPr>
      </w:pPr>
    </w:p>
    <w:p w14:paraId="76AEBDA5" w14:textId="77777777" w:rsidR="00E50489" w:rsidRDefault="00E50489" w:rsidP="008A531C">
      <w:pPr>
        <w:rPr>
          <w:rFonts w:ascii="Tahoma" w:hAnsi="Tahoma" w:cs="Tahoma"/>
          <w:i/>
        </w:rPr>
      </w:pPr>
    </w:p>
    <w:p w14:paraId="28AE5309" w14:textId="77777777" w:rsidR="00E50489" w:rsidRDefault="00E50489" w:rsidP="008A531C">
      <w:pPr>
        <w:rPr>
          <w:rFonts w:ascii="Tahoma" w:hAnsi="Tahoma" w:cs="Tahoma"/>
          <w:i/>
        </w:rPr>
      </w:pPr>
    </w:p>
    <w:p w14:paraId="42B44FEB" w14:textId="77777777" w:rsidR="00E50489" w:rsidRDefault="00E50489" w:rsidP="008A531C">
      <w:pPr>
        <w:rPr>
          <w:rFonts w:ascii="Tahoma" w:hAnsi="Tahoma" w:cs="Tahoma"/>
          <w:i/>
        </w:rPr>
      </w:pPr>
    </w:p>
    <w:p w14:paraId="1A6AC76F" w14:textId="77777777" w:rsidR="00E50489" w:rsidRDefault="00E50489" w:rsidP="008A531C">
      <w:pPr>
        <w:rPr>
          <w:rFonts w:ascii="Tahoma" w:hAnsi="Tahoma" w:cs="Tahoma"/>
          <w:i/>
        </w:rPr>
      </w:pPr>
    </w:p>
    <w:p w14:paraId="61FB4306" w14:textId="77777777" w:rsidR="008A531C" w:rsidRDefault="008A531C" w:rsidP="008A531C">
      <w:pPr>
        <w:rPr>
          <w:rFonts w:ascii="Tahoma" w:hAnsi="Tahoma" w:cs="Tahoma"/>
          <w:i/>
        </w:rPr>
      </w:pPr>
      <w:r>
        <w:rPr>
          <w:rFonts w:ascii="Tahoma" w:hAnsi="Tahoma" w:cs="Tahoma"/>
          <w:i/>
        </w:rPr>
        <w:t>Auteur</w:t>
      </w:r>
    </w:p>
    <w:p w14:paraId="7F472BD8" w14:textId="43673C78" w:rsidR="008A531C" w:rsidRDefault="008A531C" w:rsidP="008A531C">
      <w:pPr>
        <w:rPr>
          <w:rFonts w:ascii="Tahoma" w:hAnsi="Tahoma" w:cs="Tahoma"/>
        </w:rPr>
      </w:pPr>
      <w:r>
        <w:rPr>
          <w:rFonts w:ascii="Tahoma" w:hAnsi="Tahoma" w:cs="Tahoma"/>
        </w:rPr>
        <w:t>Apr. Carolien Bogaerts,</w:t>
      </w:r>
      <w:r w:rsidR="002E6B49">
        <w:rPr>
          <w:rFonts w:ascii="Tahoma" w:hAnsi="Tahoma" w:cs="Tahoma"/>
        </w:rPr>
        <w:t xml:space="preserve"> Manager farmaceutische zorg</w:t>
      </w:r>
      <w:r>
        <w:rPr>
          <w:rFonts w:ascii="Tahoma" w:hAnsi="Tahoma" w:cs="Tahoma"/>
        </w:rPr>
        <w:t xml:space="preserve"> KOVAG</w:t>
      </w:r>
    </w:p>
    <w:p w14:paraId="686A0889" w14:textId="77777777" w:rsidR="008A531C" w:rsidRDefault="008A531C" w:rsidP="008A531C">
      <w:pPr>
        <w:rPr>
          <w:rFonts w:ascii="Tahoma" w:hAnsi="Tahoma" w:cs="Tahoma"/>
        </w:rPr>
      </w:pPr>
    </w:p>
    <w:p w14:paraId="46D64E67" w14:textId="77777777" w:rsidR="008A531C" w:rsidRDefault="008A531C" w:rsidP="008A531C">
      <w:pPr>
        <w:rPr>
          <w:rFonts w:ascii="Tahoma" w:hAnsi="Tahoma" w:cs="Tahoma"/>
          <w:i/>
        </w:rPr>
      </w:pPr>
      <w:r>
        <w:rPr>
          <w:rFonts w:ascii="Tahoma" w:hAnsi="Tahoma" w:cs="Tahoma"/>
          <w:i/>
        </w:rPr>
        <w:t>Met medewerking van</w:t>
      </w:r>
    </w:p>
    <w:p w14:paraId="268AAF12" w14:textId="77777777" w:rsidR="008A531C" w:rsidRDefault="008A531C" w:rsidP="008A531C">
      <w:pPr>
        <w:rPr>
          <w:rFonts w:ascii="Tahoma" w:eastAsia="Times New Roman" w:hAnsi="Tahoma" w:cs="Tahoma"/>
        </w:rPr>
      </w:pPr>
      <w:r>
        <w:rPr>
          <w:rFonts w:ascii="Tahoma" w:eastAsia="Times New Roman" w:hAnsi="Tahoma" w:cs="Tahoma"/>
        </w:rPr>
        <w:t xml:space="preserve">Het kwaliteitsbevorderend programma “veilig gebruik van NSAID’s” is een samenwerkingsinitiatief van : </w:t>
      </w:r>
    </w:p>
    <w:p w14:paraId="7086989F" w14:textId="6E018135" w:rsidR="008A531C" w:rsidRPr="00D210E7" w:rsidRDefault="008A531C" w:rsidP="00D210E7">
      <w:pPr>
        <w:pStyle w:val="ListParagraph"/>
        <w:numPr>
          <w:ilvl w:val="0"/>
          <w:numId w:val="22"/>
        </w:numPr>
        <w:spacing w:after="200"/>
        <w:rPr>
          <w:rFonts w:ascii="Tahoma" w:eastAsia="Times New Roman" w:hAnsi="Tahoma" w:cs="Tahoma"/>
        </w:rPr>
      </w:pPr>
      <w:r>
        <w:rPr>
          <w:rFonts w:ascii="Tahoma" w:eastAsia="Times New Roman" w:hAnsi="Tahoma" w:cs="Tahoma"/>
        </w:rPr>
        <w:t>KOVAG (Koninklijke Oost-Vlaamse apothekersgilde)</w:t>
      </w:r>
    </w:p>
    <w:p w14:paraId="769A02AB" w14:textId="77777777" w:rsidR="008A531C" w:rsidRDefault="008A531C" w:rsidP="008A531C">
      <w:pPr>
        <w:rPr>
          <w:rFonts w:ascii="Tahoma" w:hAnsi="Tahoma" w:cs="Tahoma"/>
        </w:rPr>
      </w:pPr>
    </w:p>
    <w:p w14:paraId="0D656484" w14:textId="77777777" w:rsidR="008A531C" w:rsidRDefault="008A531C" w:rsidP="008A531C">
      <w:pPr>
        <w:rPr>
          <w:rFonts w:ascii="Tahoma" w:hAnsi="Tahoma" w:cs="Tahoma"/>
          <w:i/>
        </w:rPr>
      </w:pPr>
      <w:r>
        <w:rPr>
          <w:rFonts w:ascii="Tahoma" w:hAnsi="Tahoma" w:cs="Tahoma"/>
          <w:i/>
        </w:rPr>
        <w:t>Correspondentie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3"/>
      </w:tblGrid>
      <w:tr w:rsidR="008A531C" w14:paraId="466FE00B" w14:textId="77777777" w:rsidTr="009F7192">
        <w:tc>
          <w:tcPr>
            <w:tcW w:w="6463" w:type="dxa"/>
            <w:hideMark/>
          </w:tcPr>
          <w:p w14:paraId="05CDE251" w14:textId="77777777" w:rsidR="008A531C" w:rsidRDefault="008A531C" w:rsidP="009F7192">
            <w:pPr>
              <w:rPr>
                <w:rFonts w:ascii="Tahoma" w:eastAsia="Times New Roman" w:hAnsi="Tahoma" w:cs="Tahoma"/>
              </w:rPr>
            </w:pPr>
            <w:r>
              <w:rPr>
                <w:rFonts w:ascii="Tahoma" w:eastAsia="Times New Roman" w:hAnsi="Tahoma" w:cs="Tahoma"/>
              </w:rPr>
              <w:t xml:space="preserve">KOVAG </w:t>
            </w:r>
          </w:p>
        </w:tc>
      </w:tr>
      <w:tr w:rsidR="008A531C" w14:paraId="1C092BD9" w14:textId="77777777" w:rsidTr="009F7192">
        <w:tc>
          <w:tcPr>
            <w:tcW w:w="6463" w:type="dxa"/>
            <w:hideMark/>
          </w:tcPr>
          <w:p w14:paraId="4CF2DCB0" w14:textId="77777777" w:rsidR="008A531C" w:rsidRDefault="008A531C" w:rsidP="009F7192">
            <w:pPr>
              <w:rPr>
                <w:rFonts w:ascii="Tahoma" w:eastAsia="Times New Roman" w:hAnsi="Tahoma" w:cs="Tahoma"/>
              </w:rPr>
            </w:pPr>
            <w:r>
              <w:rPr>
                <w:rFonts w:ascii="Tahoma" w:eastAsia="Times New Roman" w:hAnsi="Tahoma" w:cs="Tahoma"/>
              </w:rPr>
              <w:t>Apr. Carolien Bogaerts</w:t>
            </w:r>
          </w:p>
        </w:tc>
      </w:tr>
      <w:tr w:rsidR="008A531C" w14:paraId="10A7A244" w14:textId="77777777" w:rsidTr="009F7192">
        <w:tc>
          <w:tcPr>
            <w:tcW w:w="6463" w:type="dxa"/>
            <w:hideMark/>
          </w:tcPr>
          <w:p w14:paraId="26E3EA7E" w14:textId="77777777" w:rsidR="008A531C" w:rsidRDefault="008A531C" w:rsidP="009F7192">
            <w:pPr>
              <w:rPr>
                <w:rFonts w:ascii="Tahoma" w:eastAsia="Times New Roman" w:hAnsi="Tahoma" w:cs="Tahoma"/>
              </w:rPr>
            </w:pPr>
            <w:proofErr w:type="spellStart"/>
            <w:r>
              <w:rPr>
                <w:rFonts w:ascii="Tahoma" w:eastAsia="Times New Roman" w:hAnsi="Tahoma" w:cs="Tahoma"/>
              </w:rPr>
              <w:t>Kortrijksesteenweg</w:t>
            </w:r>
            <w:proofErr w:type="spellEnd"/>
            <w:r>
              <w:rPr>
                <w:rFonts w:ascii="Tahoma" w:eastAsia="Times New Roman" w:hAnsi="Tahoma" w:cs="Tahoma"/>
              </w:rPr>
              <w:t xml:space="preserve"> 157, 9830 Sint-Martens-</w:t>
            </w:r>
            <w:proofErr w:type="spellStart"/>
            <w:r>
              <w:rPr>
                <w:rFonts w:ascii="Tahoma" w:eastAsia="Times New Roman" w:hAnsi="Tahoma" w:cs="Tahoma"/>
              </w:rPr>
              <w:t>Latem</w:t>
            </w:r>
            <w:proofErr w:type="spellEnd"/>
          </w:p>
        </w:tc>
      </w:tr>
      <w:tr w:rsidR="008A531C" w14:paraId="0F435C0E" w14:textId="77777777" w:rsidTr="009F7192">
        <w:tc>
          <w:tcPr>
            <w:tcW w:w="6463" w:type="dxa"/>
            <w:hideMark/>
          </w:tcPr>
          <w:p w14:paraId="0A08D0EA" w14:textId="77777777" w:rsidR="008A531C" w:rsidRDefault="008A531C" w:rsidP="009F7192">
            <w:pPr>
              <w:rPr>
                <w:rFonts w:ascii="Tahoma" w:eastAsia="Times New Roman" w:hAnsi="Tahoma" w:cs="Tahoma"/>
              </w:rPr>
            </w:pPr>
            <w:r>
              <w:rPr>
                <w:rFonts w:ascii="Tahoma" w:eastAsia="Times New Roman" w:hAnsi="Tahoma" w:cs="Tahoma"/>
              </w:rPr>
              <w:t>09/225.41.90</w:t>
            </w:r>
          </w:p>
        </w:tc>
      </w:tr>
      <w:tr w:rsidR="008A531C" w14:paraId="7D5D3530" w14:textId="77777777" w:rsidTr="009F7192">
        <w:tc>
          <w:tcPr>
            <w:tcW w:w="6463" w:type="dxa"/>
            <w:hideMark/>
          </w:tcPr>
          <w:p w14:paraId="262F3DA9" w14:textId="77777777" w:rsidR="008A531C" w:rsidRDefault="008A531C" w:rsidP="009F7192">
            <w:pPr>
              <w:rPr>
                <w:rFonts w:ascii="Tahoma" w:eastAsia="Times New Roman" w:hAnsi="Tahoma" w:cs="Tahoma"/>
              </w:rPr>
            </w:pPr>
            <w:r>
              <w:rPr>
                <w:rFonts w:ascii="Tahoma" w:eastAsia="Times New Roman" w:hAnsi="Tahoma" w:cs="Tahoma"/>
              </w:rPr>
              <w:t>Carolien.bogaerts@kovag.be</w:t>
            </w:r>
          </w:p>
        </w:tc>
      </w:tr>
    </w:tbl>
    <w:p w14:paraId="7BCE6680" w14:textId="77777777" w:rsidR="008A531C" w:rsidRDefault="008A531C" w:rsidP="008A531C">
      <w:pPr>
        <w:rPr>
          <w:rFonts w:ascii="Tahoma" w:hAnsi="Tahoma" w:cs="Tahoma"/>
        </w:rPr>
      </w:pPr>
    </w:p>
    <w:p w14:paraId="383F2447" w14:textId="77777777" w:rsidR="008A531C" w:rsidRDefault="008A531C" w:rsidP="008A531C">
      <w:pPr>
        <w:rPr>
          <w:rFonts w:ascii="Tahoma" w:hAnsi="Tahoma" w:cs="Tahoma"/>
        </w:rPr>
      </w:pPr>
    </w:p>
    <w:p w14:paraId="695F814C" w14:textId="77777777" w:rsidR="008A531C" w:rsidRDefault="008A531C" w:rsidP="008A531C"/>
    <w:p w14:paraId="0FF021B8" w14:textId="77777777" w:rsidR="008A531C" w:rsidRDefault="008A531C" w:rsidP="008A531C"/>
    <w:p w14:paraId="0A4A52E8" w14:textId="77777777" w:rsidR="008A531C" w:rsidRDefault="008A531C" w:rsidP="008A531C"/>
    <w:p w14:paraId="605B578F" w14:textId="77777777" w:rsidR="008A531C" w:rsidRDefault="008A531C" w:rsidP="008A531C"/>
    <w:p w14:paraId="2B3AFB84" w14:textId="77777777" w:rsidR="008A531C" w:rsidRDefault="008A531C" w:rsidP="008A531C">
      <w:pPr>
        <w:rPr>
          <w:i/>
          <w:iCs/>
        </w:rPr>
      </w:pPr>
    </w:p>
    <w:p w14:paraId="10CFC661" w14:textId="77777777" w:rsidR="008A531C" w:rsidRDefault="008A531C" w:rsidP="008A531C">
      <w:pPr>
        <w:rPr>
          <w:i/>
          <w:iCs/>
        </w:rPr>
      </w:pPr>
    </w:p>
    <w:p w14:paraId="4AC6C6E3" w14:textId="77777777" w:rsidR="00D210E7" w:rsidRDefault="00D210E7" w:rsidP="008A531C">
      <w:pPr>
        <w:rPr>
          <w:i/>
          <w:iCs/>
        </w:rPr>
      </w:pPr>
    </w:p>
    <w:p w14:paraId="0D71B7BB" w14:textId="77777777" w:rsidR="00E50489" w:rsidRDefault="00E50489" w:rsidP="00BB2E99">
      <w:pPr>
        <w:rPr>
          <w:i/>
          <w:iCs/>
        </w:rPr>
      </w:pPr>
    </w:p>
    <w:p w14:paraId="4F40C0E1" w14:textId="77777777" w:rsidR="00BB2E99" w:rsidRPr="00BB2E99" w:rsidRDefault="00BB2E99" w:rsidP="00BB2E99">
      <w:pPr>
        <w:rPr>
          <w:rFonts w:ascii="Tahoma" w:hAnsi="Tahoma" w:cs="Tahoma"/>
        </w:rPr>
      </w:pPr>
      <w:r w:rsidRPr="00BB2E99">
        <w:rPr>
          <w:rFonts w:ascii="Tahoma" w:hAnsi="Tahoma" w:cs="Tahoma"/>
        </w:rPr>
        <w:lastRenderedPageBreak/>
        <w:t>Inhoud</w:t>
      </w:r>
    </w:p>
    <w:p w14:paraId="02346583" w14:textId="77777777" w:rsidR="00BB2E99" w:rsidRPr="00BB2E99" w:rsidRDefault="00BB2E99" w:rsidP="00BB2E99">
      <w:pPr>
        <w:rPr>
          <w:rFonts w:ascii="Tahoma" w:hAnsi="Tahoma" w:cs="Tahoma"/>
        </w:rPr>
      </w:pPr>
    </w:p>
    <w:p w14:paraId="2BD05424" w14:textId="77777777" w:rsidR="00BB2E99" w:rsidRPr="00BB2E99" w:rsidRDefault="00BB2E99" w:rsidP="00BB2E99">
      <w:pPr>
        <w:pStyle w:val="ListParagraph"/>
        <w:numPr>
          <w:ilvl w:val="0"/>
          <w:numId w:val="23"/>
        </w:numPr>
        <w:spacing w:before="100" w:beforeAutospacing="1" w:after="100" w:afterAutospacing="1" w:line="240" w:lineRule="auto"/>
        <w:ind w:left="294"/>
        <w:rPr>
          <w:rFonts w:ascii="Tahoma" w:hAnsi="Tahoma" w:cs="Tahoma"/>
          <w:szCs w:val="22"/>
        </w:rPr>
      </w:pPr>
      <w:r w:rsidRPr="00BB2E99">
        <w:rPr>
          <w:rFonts w:ascii="Tahoma" w:hAnsi="Tahoma" w:cs="Tahoma"/>
          <w:szCs w:val="22"/>
        </w:rPr>
        <w:t>Welke risicofactoren bij volwassen patiënten verhogen het risico op NSAID-geïnduceerde objectieve gastro-intestinale complicaties?</w:t>
      </w:r>
    </w:p>
    <w:p w14:paraId="7238BEA5" w14:textId="77777777" w:rsidR="00BB2E99" w:rsidRPr="00BB2E99" w:rsidRDefault="00BB2E99" w:rsidP="00BB2E99">
      <w:pPr>
        <w:pStyle w:val="ListParagraph"/>
        <w:numPr>
          <w:ilvl w:val="0"/>
          <w:numId w:val="23"/>
        </w:numPr>
        <w:ind w:left="294"/>
        <w:rPr>
          <w:rFonts w:ascii="Tahoma" w:hAnsi="Tahoma" w:cs="Tahoma"/>
          <w:szCs w:val="22"/>
        </w:rPr>
      </w:pPr>
      <w:r w:rsidRPr="00BB2E99">
        <w:rPr>
          <w:rFonts w:ascii="Tahoma" w:hAnsi="Tahoma" w:cs="Tahoma"/>
          <w:szCs w:val="22"/>
        </w:rPr>
        <w:t>Welke medicamenteuze aanpak ter preventie van objectieve gastro-intestinale complicaties is werkzaam bij NSAID-gebruik bij risicopatiënten?</w:t>
      </w:r>
    </w:p>
    <w:p w14:paraId="05F6AA6B" w14:textId="77777777" w:rsidR="00BB2E99" w:rsidRPr="00BB2E99" w:rsidRDefault="00BB2E99" w:rsidP="00BB2E99">
      <w:pPr>
        <w:pStyle w:val="ListParagraph"/>
        <w:numPr>
          <w:ilvl w:val="0"/>
          <w:numId w:val="23"/>
        </w:numPr>
        <w:ind w:left="294"/>
        <w:rPr>
          <w:rFonts w:ascii="Tahoma" w:hAnsi="Tahoma" w:cs="Tahoma"/>
          <w:szCs w:val="22"/>
        </w:rPr>
      </w:pPr>
      <w:r w:rsidRPr="00BB2E99">
        <w:rPr>
          <w:rFonts w:ascii="Tahoma" w:hAnsi="Tahoma" w:cs="Tahoma"/>
          <w:szCs w:val="22"/>
        </w:rPr>
        <w:t>Maagzuursecretie-inhibitoren</w:t>
      </w:r>
    </w:p>
    <w:p w14:paraId="62F482B1" w14:textId="44B2BE68" w:rsidR="00BB2E99" w:rsidRPr="00BB2E99" w:rsidRDefault="004B23C0" w:rsidP="00BB2E99">
      <w:pPr>
        <w:pStyle w:val="ListParagraph"/>
        <w:ind w:left="294"/>
        <w:rPr>
          <w:rFonts w:ascii="Tahoma" w:hAnsi="Tahoma" w:cs="Tahoma"/>
        </w:rPr>
      </w:pPr>
      <w:r>
        <w:rPr>
          <w:rFonts w:ascii="Tahoma" w:hAnsi="Tahoma" w:cs="Tahoma"/>
        </w:rPr>
        <w:t>3</w:t>
      </w:r>
      <w:r w:rsidR="00BB2E99" w:rsidRPr="00BB2E99">
        <w:rPr>
          <w:rFonts w:ascii="Tahoma" w:hAnsi="Tahoma" w:cs="Tahoma"/>
        </w:rPr>
        <w:t>.1. H</w:t>
      </w:r>
      <w:r w:rsidR="00BB2E99" w:rsidRPr="00BB2E99">
        <w:rPr>
          <w:rFonts w:ascii="Tahoma" w:hAnsi="Tahoma" w:cs="Tahoma"/>
          <w:vertAlign w:val="subscript"/>
        </w:rPr>
        <w:t>2</w:t>
      </w:r>
      <w:r w:rsidR="00BB2E99" w:rsidRPr="00BB2E99">
        <w:rPr>
          <w:rFonts w:ascii="Tahoma" w:hAnsi="Tahoma" w:cs="Tahoma"/>
        </w:rPr>
        <w:t>-antihistaminica</w:t>
      </w:r>
    </w:p>
    <w:p w14:paraId="5946A680" w14:textId="5805AA1C" w:rsidR="00BB2E99" w:rsidRPr="00BB2E99" w:rsidRDefault="004B23C0" w:rsidP="00BB2E99">
      <w:pPr>
        <w:pStyle w:val="ListParagraph"/>
        <w:ind w:left="294"/>
        <w:rPr>
          <w:rFonts w:ascii="Tahoma" w:hAnsi="Tahoma" w:cs="Tahoma"/>
        </w:rPr>
      </w:pPr>
      <w:r>
        <w:rPr>
          <w:rFonts w:ascii="Tahoma" w:hAnsi="Tahoma" w:cs="Tahoma"/>
        </w:rPr>
        <w:t>3</w:t>
      </w:r>
      <w:r w:rsidR="00BB2E99" w:rsidRPr="00BB2E99">
        <w:rPr>
          <w:rFonts w:ascii="Tahoma" w:hAnsi="Tahoma" w:cs="Tahoma"/>
        </w:rPr>
        <w:t>.2. Protonpompinhibitoren</w:t>
      </w:r>
    </w:p>
    <w:p w14:paraId="066E736A" w14:textId="1BA45C1D" w:rsidR="00BB2E99" w:rsidRPr="00BB2E99" w:rsidRDefault="004B23C0" w:rsidP="00BB2E99">
      <w:pPr>
        <w:pStyle w:val="ListParagraph"/>
        <w:ind w:left="294"/>
        <w:rPr>
          <w:rFonts w:ascii="Tahoma" w:hAnsi="Tahoma" w:cs="Tahoma"/>
        </w:rPr>
      </w:pPr>
      <w:r>
        <w:rPr>
          <w:rFonts w:ascii="Tahoma" w:hAnsi="Tahoma" w:cs="Tahoma"/>
        </w:rPr>
        <w:t>3</w:t>
      </w:r>
      <w:r w:rsidR="00BB2E99" w:rsidRPr="00BB2E99">
        <w:rPr>
          <w:rFonts w:ascii="Tahoma" w:hAnsi="Tahoma" w:cs="Tahoma"/>
        </w:rPr>
        <w:t>.3. Misoprostol</w:t>
      </w:r>
    </w:p>
    <w:p w14:paraId="2D6662D3" w14:textId="1DEF7405" w:rsidR="00BB2E99" w:rsidRPr="00BB2E99" w:rsidRDefault="004B23C0" w:rsidP="00BB2E99">
      <w:pPr>
        <w:pStyle w:val="ListParagraph"/>
        <w:numPr>
          <w:ilvl w:val="0"/>
          <w:numId w:val="23"/>
        </w:numPr>
        <w:ind w:left="294"/>
        <w:rPr>
          <w:rFonts w:ascii="Tahoma" w:hAnsi="Tahoma" w:cs="Tahoma"/>
        </w:rPr>
      </w:pPr>
      <w:r>
        <w:rPr>
          <w:rFonts w:ascii="Tahoma" w:hAnsi="Tahoma" w:cs="Tahoma"/>
        </w:rPr>
        <w:t>Bronnen</w:t>
      </w:r>
    </w:p>
    <w:p w14:paraId="4BE9F173" w14:textId="77777777" w:rsidR="00BB2E99" w:rsidRPr="00BB2E99" w:rsidRDefault="00BB2E99" w:rsidP="00BB2E99">
      <w:pPr>
        <w:pStyle w:val="ListParagraph"/>
        <w:numPr>
          <w:ilvl w:val="0"/>
          <w:numId w:val="23"/>
        </w:numPr>
        <w:ind w:left="294"/>
        <w:rPr>
          <w:rFonts w:ascii="Tahoma" w:hAnsi="Tahoma" w:cs="Tahoma"/>
        </w:rPr>
      </w:pPr>
      <w:r w:rsidRPr="00BB2E99">
        <w:rPr>
          <w:rFonts w:ascii="Tahoma" w:hAnsi="Tahoma" w:cs="Tahoma"/>
        </w:rPr>
        <w:t>Bijlagen</w:t>
      </w:r>
    </w:p>
    <w:p w14:paraId="61AF66CA" w14:textId="77777777" w:rsidR="00BB2E99" w:rsidRPr="00BB2E99" w:rsidRDefault="00BB2E99" w:rsidP="00BB2E99">
      <w:pPr>
        <w:rPr>
          <w:rFonts w:ascii="Tahoma" w:hAnsi="Tahoma" w:cs="Tahoma"/>
        </w:rPr>
      </w:pPr>
    </w:p>
    <w:p w14:paraId="2107305F" w14:textId="77777777" w:rsidR="00BB2E99" w:rsidRPr="00BB2E99" w:rsidRDefault="00BB2E99" w:rsidP="00BB2E99">
      <w:pPr>
        <w:rPr>
          <w:rFonts w:ascii="Tahoma" w:hAnsi="Tahoma" w:cs="Tahoma"/>
        </w:rPr>
      </w:pPr>
    </w:p>
    <w:p w14:paraId="2BD76FF3" w14:textId="77777777" w:rsidR="00BB2E99" w:rsidRDefault="00BB2E99" w:rsidP="00BB2E99"/>
    <w:p w14:paraId="02EE830A" w14:textId="77777777" w:rsidR="00BB2E99" w:rsidRDefault="00BB2E99" w:rsidP="00BB2E99"/>
    <w:p w14:paraId="1325CE3C" w14:textId="77777777" w:rsidR="00BB2E99" w:rsidRDefault="00BB2E99" w:rsidP="00BB2E99"/>
    <w:p w14:paraId="2C657EBC" w14:textId="77777777" w:rsidR="00BB2E99" w:rsidRDefault="00BB2E99" w:rsidP="00BB2E99"/>
    <w:p w14:paraId="4CBBBFD9" w14:textId="77777777" w:rsidR="00BB2E99" w:rsidRDefault="00BB2E99" w:rsidP="00BB2E99"/>
    <w:p w14:paraId="59BBC198" w14:textId="77777777" w:rsidR="00BB2E99" w:rsidRDefault="00BB2E99" w:rsidP="00BB2E99"/>
    <w:p w14:paraId="12FED54A" w14:textId="77777777" w:rsidR="00BB2E99" w:rsidRDefault="00BB2E99" w:rsidP="00BB2E99"/>
    <w:p w14:paraId="739E13C1" w14:textId="77777777" w:rsidR="00BB2E99" w:rsidRDefault="00BB2E99" w:rsidP="00BB2E99"/>
    <w:p w14:paraId="1268C8C1" w14:textId="77777777" w:rsidR="00BB2E99" w:rsidRDefault="00BB2E99" w:rsidP="00BB2E99"/>
    <w:p w14:paraId="58EA4E7B" w14:textId="77777777" w:rsidR="00BB2E99" w:rsidRDefault="00BB2E99" w:rsidP="00BB2E99"/>
    <w:p w14:paraId="2FD1B1A1" w14:textId="77777777" w:rsidR="00BB2E99" w:rsidRDefault="00BB2E99" w:rsidP="00BB2E99"/>
    <w:p w14:paraId="1A984B60" w14:textId="77777777" w:rsidR="00BB2E99" w:rsidRDefault="00BB2E99" w:rsidP="00BB2E99"/>
    <w:p w14:paraId="5F906C34" w14:textId="77777777" w:rsidR="00BB2E99" w:rsidRDefault="00BB2E99" w:rsidP="00BB2E99"/>
    <w:p w14:paraId="4293E7EC" w14:textId="77777777" w:rsidR="00BB2E99" w:rsidRDefault="00BB2E99" w:rsidP="00BB2E99"/>
    <w:p w14:paraId="3F352B31" w14:textId="77777777" w:rsidR="00BB2E99" w:rsidRDefault="00BB2E99" w:rsidP="00BB2E99"/>
    <w:p w14:paraId="75C6C433" w14:textId="77777777" w:rsidR="00BB2E99" w:rsidRDefault="00BB2E99" w:rsidP="00BB2E99"/>
    <w:p w14:paraId="6561CAB7" w14:textId="77777777" w:rsidR="00BB2E99" w:rsidRDefault="00BB2E99" w:rsidP="00BB2E99"/>
    <w:p w14:paraId="73AAC7C9" w14:textId="77777777" w:rsidR="00BB2E99" w:rsidRDefault="00BB2E99" w:rsidP="00BB2E99"/>
    <w:p w14:paraId="79BF6D24" w14:textId="77777777" w:rsidR="00BB2E99" w:rsidRDefault="00BB2E99" w:rsidP="00BB2E99"/>
    <w:p w14:paraId="3FCAF97C" w14:textId="77777777" w:rsidR="00BB2E99" w:rsidRDefault="00BB2E99" w:rsidP="00BB2E99"/>
    <w:p w14:paraId="68D1EA2D" w14:textId="77777777" w:rsidR="00BB2E99" w:rsidRDefault="00BB2E99" w:rsidP="00BB2E99"/>
    <w:p w14:paraId="5811C246" w14:textId="77777777" w:rsidR="00BB2E99" w:rsidRDefault="00BB2E99" w:rsidP="00BB2E99"/>
    <w:p w14:paraId="3C56CFEC" w14:textId="77777777" w:rsidR="00BB2E99" w:rsidRDefault="00BB2E99" w:rsidP="00BB2E99"/>
    <w:p w14:paraId="69735810" w14:textId="77777777" w:rsidR="00BB2E99" w:rsidRDefault="00BB2E99" w:rsidP="00BB2E99"/>
    <w:p w14:paraId="09065B05" w14:textId="77777777" w:rsidR="00BB2E99" w:rsidRDefault="00BB2E99" w:rsidP="00BB2E99"/>
    <w:p w14:paraId="53DE964C" w14:textId="77777777" w:rsidR="00BB2E99" w:rsidRDefault="00BB2E99" w:rsidP="00BB2E99"/>
    <w:p w14:paraId="1D38C664" w14:textId="77777777" w:rsidR="00BB2E99" w:rsidRDefault="00BB2E99" w:rsidP="00BB2E99"/>
    <w:p w14:paraId="261FA992" w14:textId="77777777" w:rsidR="00BB2E99" w:rsidRDefault="00BB2E99" w:rsidP="00BB2E99"/>
    <w:p w14:paraId="55492F07" w14:textId="77777777" w:rsidR="00BB2E99" w:rsidRDefault="00BB2E99" w:rsidP="00BB2E99"/>
    <w:p w14:paraId="2303FAC2" w14:textId="6482A51D" w:rsidR="008A531C" w:rsidRPr="00BB2E99" w:rsidRDefault="008A531C" w:rsidP="00BB2E99">
      <w:pPr>
        <w:pStyle w:val="ListParagraph"/>
        <w:numPr>
          <w:ilvl w:val="0"/>
          <w:numId w:val="25"/>
        </w:numPr>
        <w:rPr>
          <w:rFonts w:ascii="Tahoma" w:hAnsi="Tahoma" w:cs="Tahoma"/>
          <w:i/>
          <w:iCs/>
        </w:rPr>
      </w:pPr>
      <w:r w:rsidRPr="00BB2E99">
        <w:rPr>
          <w:rFonts w:ascii="Tahoma" w:hAnsi="Tahoma" w:cs="Tahoma"/>
          <w:b/>
          <w:color w:val="007114"/>
          <w:sz w:val="28"/>
          <w:szCs w:val="28"/>
        </w:rPr>
        <w:lastRenderedPageBreak/>
        <w:t>Welke risicofactoren bij volwassen patiënten verhogen het risico op NSAID-geïnduceerde objectieve gastro-intestinale complicaties</w:t>
      </w:r>
      <w:r w:rsidR="009B2651">
        <w:rPr>
          <w:rFonts w:ascii="Tahoma" w:hAnsi="Tahoma" w:cs="Tahoma"/>
          <w:b/>
          <w:color w:val="007114"/>
          <w:sz w:val="28"/>
          <w:szCs w:val="28"/>
          <w:vertAlign w:val="superscript"/>
        </w:rPr>
        <w:t>(1,2)</w:t>
      </w:r>
      <w:r w:rsidRPr="00BB2E99">
        <w:rPr>
          <w:rFonts w:ascii="Tahoma" w:hAnsi="Tahoma" w:cs="Tahoma"/>
          <w:b/>
          <w:color w:val="007114"/>
          <w:sz w:val="28"/>
          <w:szCs w:val="28"/>
        </w:rPr>
        <w:t>?</w:t>
      </w:r>
    </w:p>
    <w:p w14:paraId="2A262D62" w14:textId="77777777" w:rsidR="00BB2E99" w:rsidRPr="00BB2E99" w:rsidRDefault="00BB2E99" w:rsidP="00BB2E99">
      <w:pPr>
        <w:pStyle w:val="ListParagraph"/>
        <w:rPr>
          <w:rFonts w:ascii="Tahoma" w:hAnsi="Tahoma" w:cs="Tahoma"/>
          <w:i/>
          <w:iCs/>
        </w:rPr>
      </w:pPr>
    </w:p>
    <w:p w14:paraId="6AB7A909" w14:textId="15C2975F" w:rsidR="008A531C" w:rsidRPr="00BB2E99" w:rsidRDefault="008A531C" w:rsidP="00B4206E">
      <w:pPr>
        <w:shd w:val="clear" w:color="auto" w:fill="FFFFFF" w:themeFill="background1"/>
        <w:spacing w:before="60" w:after="100" w:afterAutospacing="1" w:line="23" w:lineRule="atLeast"/>
        <w:ind w:left="360"/>
        <w:jc w:val="both"/>
        <w:rPr>
          <w:rFonts w:ascii="Tahoma" w:hAnsi="Tahoma" w:cs="Tahoma"/>
        </w:rPr>
      </w:pPr>
      <w:r w:rsidRPr="00BB2E99">
        <w:rPr>
          <w:rFonts w:ascii="Tahoma" w:hAnsi="Tahoma" w:cs="Tahoma"/>
          <w:bCs/>
        </w:rPr>
        <w:t xml:space="preserve">Gastro-intestinale klachten </w:t>
      </w:r>
      <w:r w:rsidRPr="00BB2E99">
        <w:rPr>
          <w:rFonts w:ascii="Tahoma" w:hAnsi="Tahoma" w:cs="Tahoma"/>
        </w:rPr>
        <w:t xml:space="preserve">komen bij 10 tot 30% van alle gebruikers voor, mede afhankelijk van de keuze van het type NSAID, de dosering en de duur van het gebruik. Het zijn vooral </w:t>
      </w:r>
      <w:r w:rsidRPr="00BB2E99">
        <w:rPr>
          <w:rFonts w:ascii="Tahoma" w:hAnsi="Tahoma" w:cs="Tahoma"/>
          <w:i/>
        </w:rPr>
        <w:t>minder ernstige maag-darmklachten</w:t>
      </w:r>
      <w:r w:rsidRPr="00BB2E99">
        <w:rPr>
          <w:rFonts w:ascii="Tahoma" w:hAnsi="Tahoma" w:cs="Tahoma"/>
        </w:rPr>
        <w:t xml:space="preserve"> die optreden zoals misselijkheid, zuurbranden, opgeblazen gevoel, epigastrische pijn, buikpijn en diarree. </w:t>
      </w:r>
      <w:r w:rsidRPr="00BB2E99">
        <w:rPr>
          <w:rFonts w:ascii="Tahoma" w:eastAsia="Times New Roman" w:hAnsi="Tahoma" w:cs="Tahoma"/>
          <w:szCs w:val="22"/>
          <w:lang w:eastAsia="nl-BE"/>
        </w:rPr>
        <w:t xml:space="preserve">Ongeveer 25% van langdurige gebruikers van NSAID ontwikkelen echter </w:t>
      </w:r>
      <w:r w:rsidRPr="00BB2E99">
        <w:rPr>
          <w:rFonts w:ascii="Tahoma" w:eastAsia="Times New Roman" w:hAnsi="Tahoma" w:cs="Tahoma"/>
          <w:i/>
          <w:szCs w:val="22"/>
          <w:lang w:eastAsia="nl-BE"/>
        </w:rPr>
        <w:t>een chronische maagulcus of duodenumulcus</w:t>
      </w:r>
      <w:r w:rsidRPr="00BB2E99">
        <w:rPr>
          <w:rFonts w:ascii="Tahoma" w:eastAsia="Times New Roman" w:hAnsi="Tahoma" w:cs="Tahoma"/>
          <w:szCs w:val="22"/>
          <w:lang w:eastAsia="nl-BE"/>
        </w:rPr>
        <w:t xml:space="preserve">. Maagulcera komen ongeveer twee keer zo vaak voor als ulcera van de twaalfvingerige darm. Oorzaak van deze ulcera is </w:t>
      </w:r>
      <w:r w:rsidRPr="00BB2E99">
        <w:rPr>
          <w:rFonts w:ascii="Tahoma" w:hAnsi="Tahoma" w:cs="Tahoma"/>
        </w:rPr>
        <w:t>de systemische inhibitie van het enzym cyclo-oxygenase-1 (COX-1) waardoor de productie van beschermende prostaglandinen ter hoogte v</w:t>
      </w:r>
      <w:r w:rsidR="008B1EAC">
        <w:rPr>
          <w:rFonts w:ascii="Tahoma" w:hAnsi="Tahoma" w:cs="Tahoma"/>
        </w:rPr>
        <w:t>an het maagslijmvlies vermindert</w:t>
      </w:r>
      <w:r w:rsidRPr="00BB2E99">
        <w:rPr>
          <w:rFonts w:ascii="Tahoma" w:hAnsi="Tahoma" w:cs="Tahoma"/>
        </w:rPr>
        <w:t xml:space="preserve">. Hierdoor kunnen letsels van de gastro-intestinale mucosae ontstaan zoals ulceratie, bloeding en perforatie. </w:t>
      </w:r>
      <w:r w:rsidRPr="00BB2E99">
        <w:rPr>
          <w:rFonts w:ascii="Tahoma" w:eastAsia="Times New Roman" w:hAnsi="Tahoma" w:cs="Tahoma"/>
          <w:szCs w:val="22"/>
          <w:lang w:eastAsia="nl-BE"/>
        </w:rPr>
        <w:t xml:space="preserve">NSAID-geïnduceerd ulcus is vaak asymptomatisch en kan zich beginnen uiten als een bloeding of perforatie. Minder dan de helft van de patiënten heeft abdominale symptomen die wijzen op een ulcus vóór zich complicaties voordoen. </w:t>
      </w:r>
    </w:p>
    <w:p w14:paraId="22DC9FD4" w14:textId="77777777" w:rsidR="008A531C" w:rsidRPr="00BB2E99" w:rsidRDefault="008A531C" w:rsidP="00B4206E">
      <w:pPr>
        <w:shd w:val="clear" w:color="auto" w:fill="FFFFFF" w:themeFill="background1"/>
        <w:spacing w:before="60" w:after="100" w:afterAutospacing="1" w:line="23" w:lineRule="atLeast"/>
        <w:ind w:left="360"/>
        <w:rPr>
          <w:rFonts w:ascii="Tahoma" w:eastAsia="Times New Roman" w:hAnsi="Tahoma" w:cs="Tahoma"/>
          <w:color w:val="5B9BD5" w:themeColor="accent1"/>
          <w:szCs w:val="22"/>
          <w:lang w:eastAsia="nl-BE"/>
        </w:rPr>
      </w:pPr>
      <w:r w:rsidRPr="00BB2E99">
        <w:rPr>
          <w:rFonts w:ascii="Tahoma" w:hAnsi="Tahoma" w:cs="Tahoma"/>
          <w:bCs/>
        </w:rPr>
        <w:t>Enkele feiten :</w:t>
      </w:r>
      <w:r w:rsidRPr="00BB2E99">
        <w:rPr>
          <w:rFonts w:ascii="Tahoma" w:eastAsia="Times New Roman" w:hAnsi="Tahoma" w:cs="Tahoma"/>
          <w:color w:val="5B9BD5" w:themeColor="accent1"/>
          <w:szCs w:val="22"/>
          <w:lang w:eastAsia="nl-BE"/>
        </w:rPr>
        <w:t xml:space="preserve"> </w:t>
      </w:r>
    </w:p>
    <w:p w14:paraId="04EC4E87" w14:textId="46017508" w:rsidR="008A531C" w:rsidRPr="00BB2E99" w:rsidRDefault="008A531C" w:rsidP="00B4206E">
      <w:pPr>
        <w:numPr>
          <w:ilvl w:val="0"/>
          <w:numId w:val="1"/>
        </w:numPr>
        <w:shd w:val="clear" w:color="auto" w:fill="FFFFFF" w:themeFill="background1"/>
        <w:tabs>
          <w:tab w:val="clear" w:pos="720"/>
          <w:tab w:val="num" w:pos="1080"/>
        </w:tabs>
        <w:spacing w:before="60" w:after="100" w:afterAutospacing="1" w:line="23" w:lineRule="atLeast"/>
        <w:rPr>
          <w:rFonts w:ascii="Tahoma" w:eastAsia="Times New Roman" w:hAnsi="Tahoma" w:cs="Tahoma"/>
          <w:szCs w:val="22"/>
          <w:lang w:eastAsia="nl-BE"/>
        </w:rPr>
      </w:pPr>
      <w:r w:rsidRPr="00BB2E99">
        <w:rPr>
          <w:rFonts w:ascii="Tahoma" w:eastAsia="Times New Roman" w:hAnsi="Tahoma" w:cs="Tahoma"/>
          <w:szCs w:val="22"/>
          <w:lang w:eastAsia="nl-BE"/>
        </w:rPr>
        <w:t xml:space="preserve">Volgens het eindrapport van de </w:t>
      </w:r>
      <w:r w:rsidRPr="00BB2E99">
        <w:rPr>
          <w:rFonts w:ascii="Tahoma" w:eastAsia="Times New Roman" w:hAnsi="Tahoma" w:cs="Tahoma"/>
          <w:b/>
          <w:szCs w:val="22"/>
          <w:lang w:eastAsia="nl-BE"/>
        </w:rPr>
        <w:t>HARM-studie</w:t>
      </w:r>
      <w:r w:rsidR="009B2651">
        <w:rPr>
          <w:rFonts w:ascii="Tahoma" w:eastAsia="Times New Roman" w:hAnsi="Tahoma" w:cs="Tahoma"/>
          <w:b/>
          <w:szCs w:val="22"/>
          <w:vertAlign w:val="superscript"/>
          <w:lang w:eastAsia="nl-BE"/>
        </w:rPr>
        <w:t>(3)</w:t>
      </w:r>
      <w:r w:rsidR="004E23C0">
        <w:rPr>
          <w:rFonts w:ascii="Tahoma" w:eastAsia="Times New Roman" w:hAnsi="Tahoma" w:cs="Tahoma"/>
          <w:szCs w:val="22"/>
          <w:lang w:eastAsia="nl-BE"/>
        </w:rPr>
        <w:t xml:space="preserve"> in Nederland </w:t>
      </w:r>
      <w:r w:rsidRPr="00BB2E99">
        <w:rPr>
          <w:rFonts w:ascii="Tahoma" w:eastAsia="Times New Roman" w:hAnsi="Tahoma" w:cs="Tahoma"/>
          <w:szCs w:val="22"/>
          <w:lang w:eastAsia="nl-BE"/>
        </w:rPr>
        <w:t>staan gastro-intestinale bloedingen op nummer 1 bij geneesmiddelgerelateerde ziekenhuisopnames. De NSAID’s staan op de derde plaats bij de geneesmiddelengroepen betrokken bij ziekenhuisopnames.</w:t>
      </w:r>
    </w:p>
    <w:p w14:paraId="788D4198" w14:textId="77777777" w:rsidR="008A531C" w:rsidRPr="00BB2E99" w:rsidRDefault="008A531C" w:rsidP="00B4206E">
      <w:pPr>
        <w:numPr>
          <w:ilvl w:val="0"/>
          <w:numId w:val="1"/>
        </w:numPr>
        <w:shd w:val="clear" w:color="auto" w:fill="FFFFFF" w:themeFill="background1"/>
        <w:tabs>
          <w:tab w:val="clear" w:pos="720"/>
          <w:tab w:val="num" w:pos="1080"/>
        </w:tabs>
        <w:spacing w:before="60" w:after="100" w:afterAutospacing="1" w:line="23" w:lineRule="atLeast"/>
        <w:rPr>
          <w:rFonts w:ascii="Tahoma" w:eastAsia="Times New Roman" w:hAnsi="Tahoma" w:cs="Tahoma"/>
          <w:szCs w:val="22"/>
          <w:lang w:eastAsia="nl-BE"/>
        </w:rPr>
      </w:pPr>
      <w:r w:rsidRPr="00BB2E99">
        <w:rPr>
          <w:rFonts w:ascii="Tahoma" w:eastAsia="Times New Roman" w:hAnsi="Tahoma" w:cs="Tahoma"/>
          <w:szCs w:val="22"/>
          <w:lang w:eastAsia="nl-BE"/>
        </w:rPr>
        <w:t xml:space="preserve">Geschat wordt dat ongeveer één derde van </w:t>
      </w:r>
      <w:r w:rsidRPr="00BB2E99">
        <w:rPr>
          <w:rFonts w:ascii="Tahoma" w:eastAsia="Times New Roman" w:hAnsi="Tahoma" w:cs="Tahoma"/>
          <w:b/>
          <w:szCs w:val="22"/>
          <w:lang w:eastAsia="nl-BE"/>
        </w:rPr>
        <w:t>complicaties en overlijdens door peptische ulcera</w:t>
      </w:r>
      <w:r w:rsidRPr="00BB2E99">
        <w:rPr>
          <w:rFonts w:ascii="Tahoma" w:eastAsia="Times New Roman" w:hAnsi="Tahoma" w:cs="Tahoma"/>
          <w:szCs w:val="22"/>
          <w:lang w:eastAsia="nl-BE"/>
        </w:rPr>
        <w:t xml:space="preserve"> geassocieerd is met het gebruik van NSAID.</w:t>
      </w:r>
    </w:p>
    <w:p w14:paraId="5E1A5908" w14:textId="77777777" w:rsidR="008A531C" w:rsidRPr="00BB2E99" w:rsidRDefault="008A531C" w:rsidP="00B4206E">
      <w:pPr>
        <w:numPr>
          <w:ilvl w:val="0"/>
          <w:numId w:val="1"/>
        </w:numPr>
        <w:shd w:val="clear" w:color="auto" w:fill="FFFFFF" w:themeFill="background1"/>
        <w:tabs>
          <w:tab w:val="clear" w:pos="720"/>
          <w:tab w:val="num" w:pos="1080"/>
        </w:tabs>
        <w:spacing w:before="60" w:after="100" w:afterAutospacing="1" w:line="23" w:lineRule="atLeast"/>
        <w:rPr>
          <w:rFonts w:ascii="Tahoma" w:eastAsia="Times New Roman" w:hAnsi="Tahoma" w:cs="Tahoma"/>
          <w:szCs w:val="22"/>
          <w:lang w:eastAsia="nl-BE"/>
        </w:rPr>
      </w:pPr>
      <w:r w:rsidRPr="00BB2E99">
        <w:rPr>
          <w:rFonts w:ascii="Tahoma" w:eastAsia="Times New Roman" w:hAnsi="Tahoma" w:cs="Tahoma"/>
          <w:szCs w:val="22"/>
          <w:lang w:eastAsia="nl-BE"/>
        </w:rPr>
        <w:t xml:space="preserve">Het risico op ulcera geassocieerd met NSAID is al verhoogd bij kortdurend </w:t>
      </w:r>
      <w:r w:rsidRPr="00BB2E99">
        <w:rPr>
          <w:rFonts w:ascii="Tahoma" w:eastAsia="Times New Roman" w:hAnsi="Tahoma" w:cs="Tahoma"/>
          <w:b/>
          <w:szCs w:val="22"/>
          <w:lang w:eastAsia="nl-BE"/>
        </w:rPr>
        <w:t>gebruik</w:t>
      </w:r>
      <w:r w:rsidRPr="00BB2E99">
        <w:rPr>
          <w:rFonts w:ascii="Tahoma" w:eastAsia="Times New Roman" w:hAnsi="Tahoma" w:cs="Tahoma"/>
          <w:szCs w:val="22"/>
          <w:lang w:eastAsia="nl-BE"/>
        </w:rPr>
        <w:t>, en langdurig gebruik vermindert het risico niet.</w:t>
      </w:r>
    </w:p>
    <w:p w14:paraId="33D668A4" w14:textId="77777777" w:rsidR="008A531C" w:rsidRPr="00BB2E99" w:rsidRDefault="008A531C" w:rsidP="00B4206E">
      <w:pPr>
        <w:numPr>
          <w:ilvl w:val="0"/>
          <w:numId w:val="1"/>
        </w:numPr>
        <w:shd w:val="clear" w:color="auto" w:fill="FFFFFF" w:themeFill="background1"/>
        <w:tabs>
          <w:tab w:val="clear" w:pos="720"/>
          <w:tab w:val="num" w:pos="1080"/>
        </w:tabs>
        <w:spacing w:before="60" w:after="100" w:afterAutospacing="1" w:line="23" w:lineRule="atLeast"/>
        <w:rPr>
          <w:rFonts w:ascii="Tahoma" w:eastAsia="Times New Roman" w:hAnsi="Tahoma" w:cs="Tahoma"/>
          <w:szCs w:val="22"/>
          <w:lang w:eastAsia="nl-BE"/>
        </w:rPr>
      </w:pPr>
      <w:r w:rsidRPr="00BB2E99">
        <w:rPr>
          <w:rFonts w:ascii="Tahoma" w:eastAsia="Times New Roman" w:hAnsi="Tahoma" w:cs="Tahoma"/>
          <w:szCs w:val="22"/>
          <w:lang w:eastAsia="nl-BE"/>
        </w:rPr>
        <w:t xml:space="preserve">Een </w:t>
      </w:r>
      <w:r w:rsidRPr="00BB2E99">
        <w:rPr>
          <w:rFonts w:ascii="Tahoma" w:eastAsia="Times New Roman" w:hAnsi="Tahoma" w:cs="Tahoma"/>
          <w:b/>
          <w:szCs w:val="22"/>
          <w:lang w:eastAsia="nl-BE"/>
        </w:rPr>
        <w:t>verhoging van de dosis</w:t>
      </w:r>
      <w:r w:rsidRPr="00BB2E99">
        <w:rPr>
          <w:rFonts w:ascii="Tahoma" w:eastAsia="Times New Roman" w:hAnsi="Tahoma" w:cs="Tahoma"/>
          <w:szCs w:val="22"/>
          <w:lang w:eastAsia="nl-BE"/>
        </w:rPr>
        <w:t xml:space="preserve"> van elke NSAID verhoogt het risico op gastro-intestinale bloeding.</w:t>
      </w:r>
    </w:p>
    <w:p w14:paraId="43792229" w14:textId="77777777" w:rsidR="008A531C" w:rsidRPr="00BB2E99" w:rsidRDefault="008A531C" w:rsidP="00B4206E">
      <w:pPr>
        <w:numPr>
          <w:ilvl w:val="0"/>
          <w:numId w:val="1"/>
        </w:numPr>
        <w:shd w:val="clear" w:color="auto" w:fill="FFFFFF" w:themeFill="background1"/>
        <w:tabs>
          <w:tab w:val="clear" w:pos="720"/>
          <w:tab w:val="num" w:pos="1080"/>
        </w:tabs>
        <w:spacing w:before="60" w:after="100" w:afterAutospacing="1" w:line="23" w:lineRule="atLeast"/>
        <w:rPr>
          <w:rFonts w:ascii="Tahoma" w:eastAsia="Times New Roman" w:hAnsi="Tahoma" w:cs="Tahoma"/>
          <w:szCs w:val="22"/>
          <w:lang w:eastAsia="nl-BE"/>
        </w:rPr>
      </w:pPr>
      <w:r w:rsidRPr="00BB2E99">
        <w:rPr>
          <w:rFonts w:ascii="Tahoma" w:eastAsia="Times New Roman" w:hAnsi="Tahoma" w:cs="Tahoma"/>
          <w:szCs w:val="22"/>
          <w:lang w:eastAsia="nl-BE"/>
        </w:rPr>
        <w:t xml:space="preserve">De NSAID die gebruikt wordt door een </w:t>
      </w:r>
      <w:r w:rsidRPr="00BB2E99">
        <w:rPr>
          <w:rFonts w:ascii="Tahoma" w:eastAsia="Times New Roman" w:hAnsi="Tahoma" w:cs="Tahoma"/>
          <w:b/>
          <w:szCs w:val="22"/>
          <w:lang w:eastAsia="nl-BE"/>
        </w:rPr>
        <w:t>patiënt met een peptisch ulcus,</w:t>
      </w:r>
      <w:r w:rsidRPr="00BB2E99">
        <w:rPr>
          <w:rFonts w:ascii="Tahoma" w:eastAsia="Times New Roman" w:hAnsi="Tahoma" w:cs="Tahoma"/>
          <w:szCs w:val="22"/>
          <w:lang w:eastAsia="nl-BE"/>
        </w:rPr>
        <w:t xml:space="preserve"> moeten worden gestopt of vervangen door een ander geneesmiddel met enkel een analgetisch effect (bv. paracetamol, tramadol).</w:t>
      </w:r>
    </w:p>
    <w:p w14:paraId="19205CC8" w14:textId="5B82800A" w:rsidR="008A531C" w:rsidRPr="00BB2E99" w:rsidRDefault="008A531C" w:rsidP="00B4206E">
      <w:pPr>
        <w:numPr>
          <w:ilvl w:val="0"/>
          <w:numId w:val="1"/>
        </w:numPr>
        <w:shd w:val="clear" w:color="auto" w:fill="FFFFFF" w:themeFill="background1"/>
        <w:tabs>
          <w:tab w:val="clear" w:pos="720"/>
          <w:tab w:val="num" w:pos="1080"/>
        </w:tabs>
        <w:spacing w:before="60" w:after="100" w:afterAutospacing="1" w:line="23" w:lineRule="atLeast"/>
        <w:rPr>
          <w:rFonts w:ascii="Tahoma" w:eastAsia="Times New Roman" w:hAnsi="Tahoma" w:cs="Tahoma"/>
          <w:szCs w:val="22"/>
          <w:lang w:eastAsia="nl-BE"/>
        </w:rPr>
      </w:pPr>
      <w:r w:rsidRPr="00BB2E99">
        <w:rPr>
          <w:rFonts w:ascii="Tahoma" w:eastAsia="Times New Roman" w:hAnsi="Tahoma" w:cs="Tahoma"/>
          <w:szCs w:val="22"/>
          <w:lang w:eastAsia="nl-BE"/>
        </w:rPr>
        <w:t xml:space="preserve">Zowel </w:t>
      </w:r>
      <w:r w:rsidRPr="00BB2E99">
        <w:rPr>
          <w:rFonts w:ascii="Tahoma" w:eastAsia="Times New Roman" w:hAnsi="Tahoma" w:cs="Tahoma"/>
          <w:b/>
          <w:szCs w:val="22"/>
          <w:lang w:eastAsia="nl-BE"/>
        </w:rPr>
        <w:t xml:space="preserve">Helicobacter pylori (HP)-infectie </w:t>
      </w:r>
      <w:r w:rsidRPr="00BB2E99">
        <w:rPr>
          <w:rFonts w:ascii="Tahoma" w:eastAsia="Times New Roman" w:hAnsi="Tahoma" w:cs="Tahoma"/>
          <w:szCs w:val="22"/>
          <w:lang w:eastAsia="nl-BE"/>
        </w:rPr>
        <w:t>als NSAID-gebruik lijken het risico op een peptisch ulcus onafhankelijk te verhogen. Screening op en de uitroeiing van HP-infec</w:t>
      </w:r>
      <w:r w:rsidR="008B1EAC">
        <w:rPr>
          <w:rFonts w:ascii="Tahoma" w:eastAsia="Times New Roman" w:hAnsi="Tahoma" w:cs="Tahoma"/>
          <w:szCs w:val="22"/>
          <w:lang w:eastAsia="nl-BE"/>
        </w:rPr>
        <w:t>tie vóór het begin van de lange</w:t>
      </w:r>
      <w:r w:rsidRPr="00BB2E99">
        <w:rPr>
          <w:rFonts w:ascii="Tahoma" w:eastAsia="Times New Roman" w:hAnsi="Tahoma" w:cs="Tahoma"/>
          <w:szCs w:val="22"/>
          <w:lang w:eastAsia="nl-BE"/>
        </w:rPr>
        <w:t>termijnbehandeling met NSAID moet worden overwogen bij patiënten met dyspepsie of een voorgeschiedenis van een peptisch ulcus. Helicobacter pylori kan opgespoord worden door antigeenbepaling in faeces.</w:t>
      </w:r>
    </w:p>
    <w:p w14:paraId="09942EFD" w14:textId="77777777" w:rsidR="008A531C" w:rsidRPr="00BB2E99" w:rsidRDefault="008A531C" w:rsidP="00B4206E">
      <w:pPr>
        <w:numPr>
          <w:ilvl w:val="0"/>
          <w:numId w:val="1"/>
        </w:numPr>
        <w:shd w:val="clear" w:color="auto" w:fill="FFFFFF" w:themeFill="background1"/>
        <w:tabs>
          <w:tab w:val="clear" w:pos="720"/>
          <w:tab w:val="num" w:pos="1080"/>
        </w:tabs>
        <w:spacing w:before="60" w:after="100" w:afterAutospacing="1" w:line="23" w:lineRule="atLeast"/>
        <w:rPr>
          <w:rFonts w:ascii="Tahoma" w:eastAsia="Times New Roman" w:hAnsi="Tahoma" w:cs="Tahoma"/>
          <w:szCs w:val="22"/>
          <w:lang w:eastAsia="nl-BE"/>
        </w:rPr>
      </w:pPr>
      <w:r w:rsidRPr="00BB2E99">
        <w:rPr>
          <w:rFonts w:ascii="Tahoma" w:eastAsia="Times New Roman" w:hAnsi="Tahoma" w:cs="Tahoma"/>
          <w:szCs w:val="22"/>
          <w:lang w:eastAsia="nl-BE"/>
        </w:rPr>
        <w:t xml:space="preserve">NSAID verergeren </w:t>
      </w:r>
      <w:r w:rsidRPr="00BB2E99">
        <w:rPr>
          <w:rFonts w:ascii="Tahoma" w:eastAsia="Times New Roman" w:hAnsi="Tahoma" w:cs="Tahoma"/>
          <w:b/>
          <w:szCs w:val="22"/>
          <w:lang w:eastAsia="nl-BE"/>
        </w:rPr>
        <w:t>reflux-oesofagitis</w:t>
      </w:r>
      <w:r w:rsidRPr="00BB2E99">
        <w:rPr>
          <w:rFonts w:ascii="Tahoma" w:eastAsia="Times New Roman" w:hAnsi="Tahoma" w:cs="Tahoma"/>
          <w:szCs w:val="22"/>
          <w:lang w:eastAsia="nl-BE"/>
        </w:rPr>
        <w:t>.</w:t>
      </w:r>
    </w:p>
    <w:p w14:paraId="14DB5A95" w14:textId="77777777" w:rsidR="008A531C" w:rsidRDefault="008A531C" w:rsidP="008A531C">
      <w:pPr>
        <w:pStyle w:val="ListParagraph"/>
        <w:ind w:left="1080"/>
      </w:pPr>
    </w:p>
    <w:p w14:paraId="3E2EC239" w14:textId="6103F5D7" w:rsidR="00B4206E" w:rsidRDefault="00B4206E">
      <w:pPr>
        <w:spacing w:after="160" w:line="259" w:lineRule="auto"/>
      </w:pPr>
      <w:r>
        <w:br w:type="page"/>
      </w:r>
    </w:p>
    <w:p w14:paraId="6FFB11AB" w14:textId="0C441B15" w:rsidR="008A531C" w:rsidRDefault="00B4206E" w:rsidP="008A531C">
      <w:pPr>
        <w:pStyle w:val="ListParagraph"/>
      </w:pPr>
      <w:r>
        <w:rPr>
          <w:rFonts w:ascii="Tahoma" w:hAnsi="Tahoma" w:cs="Tahoma"/>
          <w:b/>
          <w:noProof/>
          <w:color w:val="A0CA1B"/>
          <w:sz w:val="24"/>
          <w:u w:val="single"/>
          <w:lang w:eastAsia="nl-BE"/>
        </w:rPr>
        <w:lastRenderedPageBreak/>
        <mc:AlternateContent>
          <mc:Choice Requires="wps">
            <w:drawing>
              <wp:anchor distT="0" distB="0" distL="114300" distR="114300" simplePos="0" relativeHeight="251667456" behindDoc="0" locked="0" layoutInCell="1" allowOverlap="1" wp14:anchorId="0EB6979F" wp14:editId="7801C901">
                <wp:simplePos x="0" y="0"/>
                <wp:positionH relativeFrom="column">
                  <wp:posOffset>-147320</wp:posOffset>
                </wp:positionH>
                <wp:positionV relativeFrom="paragraph">
                  <wp:posOffset>81280</wp:posOffset>
                </wp:positionV>
                <wp:extent cx="6238875" cy="8515350"/>
                <wp:effectExtent l="19050" t="19050" r="28575" b="19050"/>
                <wp:wrapNone/>
                <wp:docPr id="2" name="Rechthoek 2"/>
                <wp:cNvGraphicFramePr/>
                <a:graphic xmlns:a="http://schemas.openxmlformats.org/drawingml/2006/main">
                  <a:graphicData uri="http://schemas.microsoft.com/office/word/2010/wordprocessingShape">
                    <wps:wsp>
                      <wps:cNvSpPr/>
                      <wps:spPr>
                        <a:xfrm>
                          <a:off x="0" y="0"/>
                          <a:ext cx="6238875" cy="8515350"/>
                        </a:xfrm>
                        <a:prstGeom prst="rect">
                          <a:avLst/>
                        </a:prstGeom>
                        <a:noFill/>
                        <a:ln w="381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173503" id="Rechthoek 2" o:spid="_x0000_s1026" style="position:absolute;margin-left:-11.6pt;margin-top:6.4pt;width:491.25pt;height:6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" filled="f" strokecolor="#92d050" strokeweight="3pt"/>
            </w:pict>
          </mc:Fallback>
        </mc:AlternateContent>
      </w:r>
    </w:p>
    <w:p w14:paraId="4C714706" w14:textId="7CD2144A" w:rsidR="00AE1196" w:rsidRPr="00AE1196" w:rsidRDefault="00AE1196" w:rsidP="00AE1196">
      <w:pPr>
        <w:rPr>
          <w:rFonts w:ascii="Tahoma" w:hAnsi="Tahoma" w:cs="Tahoma"/>
          <w:b/>
          <w:color w:val="A0CA1B"/>
          <w:sz w:val="24"/>
          <w:u w:val="single"/>
          <w:vertAlign w:val="superscript"/>
        </w:rPr>
      </w:pPr>
      <w:r w:rsidRPr="00AE1196">
        <w:rPr>
          <w:rFonts w:ascii="Tahoma" w:hAnsi="Tahoma" w:cs="Tahoma"/>
          <w:b/>
          <w:color w:val="A0CA1B"/>
          <w:sz w:val="24"/>
          <w:u w:val="single"/>
        </w:rPr>
        <w:t>Kernboodschap</w:t>
      </w:r>
      <w:r w:rsidRPr="00AE1196">
        <w:rPr>
          <w:rFonts w:ascii="Tahoma" w:hAnsi="Tahoma" w:cs="Tahoma"/>
          <w:b/>
          <w:color w:val="A0CA1B"/>
          <w:sz w:val="24"/>
          <w:u w:val="single"/>
          <w:vertAlign w:val="superscript"/>
        </w:rPr>
        <w:t>(1,2)</w:t>
      </w:r>
    </w:p>
    <w:p w14:paraId="30BE8015" w14:textId="77777777" w:rsidR="00AE1196" w:rsidRPr="00BB2E99" w:rsidRDefault="00AE1196" w:rsidP="00AE1196">
      <w:pPr>
        <w:pStyle w:val="ListParagraph"/>
        <w:ind w:left="1768"/>
        <w:rPr>
          <w:rFonts w:ascii="Tahoma" w:hAnsi="Tahoma" w:cs="Tahoma"/>
          <w:b/>
          <w:color w:val="A0CA1B"/>
          <w:sz w:val="24"/>
          <w:u w:val="single"/>
          <w:vertAlign w:val="superscript"/>
        </w:rPr>
      </w:pPr>
    </w:p>
    <w:p w14:paraId="1744635F" w14:textId="77777777" w:rsidR="00AE1196" w:rsidRPr="00B4206E" w:rsidRDefault="00AE1196" w:rsidP="00B4206E">
      <w:pPr>
        <w:pStyle w:val="ListParagraph"/>
        <w:numPr>
          <w:ilvl w:val="0"/>
          <w:numId w:val="9"/>
        </w:numPr>
        <w:shd w:val="clear" w:color="auto" w:fill="FFFFFF" w:themeFill="background1"/>
        <w:spacing w:before="60" w:after="100" w:afterAutospacing="1" w:line="23" w:lineRule="atLeast"/>
        <w:ind w:left="360"/>
        <w:rPr>
          <w:rFonts w:ascii="Tahoma" w:eastAsia="Times New Roman" w:hAnsi="Tahoma" w:cs="Tahoma"/>
          <w:szCs w:val="22"/>
          <w:lang w:eastAsia="nl-BE"/>
        </w:rPr>
      </w:pPr>
      <w:r w:rsidRPr="00B4206E">
        <w:rPr>
          <w:rFonts w:ascii="Tahoma" w:eastAsia="Times New Roman" w:hAnsi="Tahoma" w:cs="Tahoma"/>
          <w:b/>
          <w:szCs w:val="22"/>
          <w:lang w:eastAsia="nl-BE"/>
        </w:rPr>
        <w:t>Risicofactoren</w:t>
      </w:r>
      <w:r w:rsidRPr="00B4206E">
        <w:rPr>
          <w:rFonts w:ascii="Tahoma" w:eastAsia="Times New Roman" w:hAnsi="Tahoma" w:cs="Tahoma"/>
          <w:szCs w:val="22"/>
          <w:lang w:eastAsia="nl-BE"/>
        </w:rPr>
        <w:t xml:space="preserve"> voor een NSAID-geïnduceerde ulcus-bloeding zijn onder meer</w:t>
      </w:r>
    </w:p>
    <w:p w14:paraId="35A500C4" w14:textId="77777777" w:rsidR="00AE1196" w:rsidRPr="00B4206E" w:rsidRDefault="00AE1196" w:rsidP="00B4206E">
      <w:pPr>
        <w:numPr>
          <w:ilvl w:val="2"/>
          <w:numId w:val="9"/>
        </w:numPr>
        <w:shd w:val="clear" w:color="auto" w:fill="FFFFFF" w:themeFill="background1"/>
        <w:spacing w:before="60" w:after="100" w:afterAutospacing="1" w:line="23" w:lineRule="atLeast"/>
        <w:ind w:left="1800"/>
        <w:rPr>
          <w:rFonts w:ascii="Tahoma" w:eastAsia="Times New Roman" w:hAnsi="Tahoma" w:cs="Tahoma"/>
          <w:szCs w:val="22"/>
          <w:lang w:eastAsia="nl-BE"/>
        </w:rPr>
      </w:pPr>
      <w:r w:rsidRPr="00B4206E">
        <w:rPr>
          <w:rFonts w:ascii="Tahoma" w:eastAsia="Times New Roman" w:hAnsi="Tahoma" w:cs="Tahoma"/>
          <w:szCs w:val="22"/>
          <w:lang w:eastAsia="nl-BE"/>
        </w:rPr>
        <w:t>leeftijd boven 65 jaar</w:t>
      </w:r>
    </w:p>
    <w:p w14:paraId="161B1D19" w14:textId="77777777" w:rsidR="00AE1196" w:rsidRPr="00B4206E" w:rsidRDefault="00AE1196" w:rsidP="00B4206E">
      <w:pPr>
        <w:numPr>
          <w:ilvl w:val="2"/>
          <w:numId w:val="9"/>
        </w:numPr>
        <w:shd w:val="clear" w:color="auto" w:fill="FFFFFF" w:themeFill="background1"/>
        <w:spacing w:before="60" w:after="100" w:afterAutospacing="1" w:line="23" w:lineRule="atLeast"/>
        <w:ind w:left="1800"/>
        <w:rPr>
          <w:rFonts w:ascii="Tahoma" w:eastAsia="Times New Roman" w:hAnsi="Tahoma" w:cs="Tahoma"/>
          <w:szCs w:val="22"/>
          <w:lang w:eastAsia="nl-BE"/>
        </w:rPr>
      </w:pPr>
      <w:r w:rsidRPr="00B4206E">
        <w:rPr>
          <w:rFonts w:ascii="Tahoma" w:eastAsia="Times New Roman" w:hAnsi="Tahoma" w:cs="Tahoma"/>
          <w:szCs w:val="22"/>
          <w:lang w:eastAsia="nl-BE"/>
        </w:rPr>
        <w:t>een voorgeschiedenis van eerdere (gecompliceerd) ulcus</w:t>
      </w:r>
    </w:p>
    <w:p w14:paraId="2937FCE8" w14:textId="77777777" w:rsidR="00AE1196" w:rsidRPr="00B4206E" w:rsidRDefault="00AE1196" w:rsidP="00B4206E">
      <w:pPr>
        <w:numPr>
          <w:ilvl w:val="2"/>
          <w:numId w:val="9"/>
        </w:numPr>
        <w:shd w:val="clear" w:color="auto" w:fill="FFFFFF" w:themeFill="background1"/>
        <w:spacing w:before="60" w:after="100" w:afterAutospacing="1" w:line="23" w:lineRule="atLeast"/>
        <w:ind w:left="1800"/>
        <w:rPr>
          <w:rFonts w:ascii="Tahoma" w:eastAsia="Times New Roman" w:hAnsi="Tahoma" w:cs="Tahoma"/>
          <w:szCs w:val="22"/>
          <w:lang w:eastAsia="nl-BE"/>
        </w:rPr>
      </w:pPr>
      <w:r w:rsidRPr="00B4206E">
        <w:rPr>
          <w:rFonts w:ascii="Tahoma" w:eastAsia="Times New Roman" w:hAnsi="Tahoma" w:cs="Tahoma"/>
          <w:szCs w:val="22"/>
          <w:lang w:eastAsia="nl-BE"/>
        </w:rPr>
        <w:t>ziekten die de algemene toestand van de patiënt verslechteren (o.a. cardiovasculaire aandoeningen, lever-of nierfalen (inclusief dehydratatie), diabetes of hypertensie).</w:t>
      </w:r>
    </w:p>
    <w:p w14:paraId="63EE2C4B" w14:textId="77777777" w:rsidR="00AE1196" w:rsidRPr="00B4206E" w:rsidRDefault="00AE1196" w:rsidP="00B4206E">
      <w:pPr>
        <w:numPr>
          <w:ilvl w:val="2"/>
          <w:numId w:val="9"/>
        </w:numPr>
        <w:shd w:val="clear" w:color="auto" w:fill="FFFFFF" w:themeFill="background1"/>
        <w:spacing w:before="60" w:after="100" w:afterAutospacing="1" w:line="23" w:lineRule="atLeast"/>
        <w:ind w:left="1800"/>
        <w:rPr>
          <w:rFonts w:ascii="Tahoma" w:eastAsia="Times New Roman" w:hAnsi="Tahoma" w:cs="Tahoma"/>
          <w:szCs w:val="22"/>
          <w:lang w:eastAsia="nl-BE"/>
        </w:rPr>
      </w:pPr>
      <w:r w:rsidRPr="00B4206E">
        <w:rPr>
          <w:rFonts w:ascii="Tahoma" w:eastAsia="Times New Roman" w:hAnsi="Tahoma" w:cs="Tahoma"/>
          <w:szCs w:val="22"/>
          <w:lang w:eastAsia="nl-BE"/>
        </w:rPr>
        <w:t>gelijktijdige behandeling met glucocorticosteroïden</w:t>
      </w:r>
    </w:p>
    <w:p w14:paraId="4326152F" w14:textId="77777777" w:rsidR="00AE1196" w:rsidRPr="00B4206E" w:rsidRDefault="00AE1196" w:rsidP="00B4206E">
      <w:pPr>
        <w:numPr>
          <w:ilvl w:val="2"/>
          <w:numId w:val="9"/>
        </w:numPr>
        <w:shd w:val="clear" w:color="auto" w:fill="FFFFFF" w:themeFill="background1"/>
        <w:spacing w:before="60" w:after="100" w:afterAutospacing="1" w:line="23" w:lineRule="atLeast"/>
        <w:ind w:left="1800"/>
        <w:rPr>
          <w:rFonts w:ascii="Tahoma" w:eastAsia="Times New Roman" w:hAnsi="Tahoma" w:cs="Tahoma"/>
          <w:szCs w:val="22"/>
          <w:lang w:eastAsia="nl-BE"/>
        </w:rPr>
      </w:pPr>
      <w:r w:rsidRPr="00B4206E">
        <w:rPr>
          <w:rFonts w:ascii="Tahoma" w:eastAsia="Times New Roman" w:hAnsi="Tahoma" w:cs="Tahoma"/>
          <w:szCs w:val="22"/>
          <w:lang w:eastAsia="nl-BE"/>
        </w:rPr>
        <w:t>gelijktijdige behandeling met anticoagulantia en andere geneesmiddelen die bloedstolling voorkomen</w:t>
      </w:r>
    </w:p>
    <w:p w14:paraId="2707810B" w14:textId="77777777" w:rsidR="00AE1196" w:rsidRPr="00B4206E" w:rsidRDefault="00AE1196" w:rsidP="00B4206E">
      <w:pPr>
        <w:numPr>
          <w:ilvl w:val="2"/>
          <w:numId w:val="9"/>
        </w:numPr>
        <w:shd w:val="clear" w:color="auto" w:fill="FFFFFF" w:themeFill="background1"/>
        <w:spacing w:before="60" w:after="100" w:afterAutospacing="1" w:line="23" w:lineRule="atLeast"/>
        <w:ind w:left="1800"/>
        <w:rPr>
          <w:rFonts w:ascii="Tahoma" w:eastAsia="Times New Roman" w:hAnsi="Tahoma" w:cs="Tahoma"/>
          <w:szCs w:val="22"/>
          <w:lang w:eastAsia="nl-BE"/>
        </w:rPr>
      </w:pPr>
      <w:r w:rsidRPr="00B4206E">
        <w:rPr>
          <w:rFonts w:ascii="Tahoma" w:eastAsia="Times New Roman" w:hAnsi="Tahoma" w:cs="Tahoma"/>
          <w:szCs w:val="22"/>
          <w:lang w:eastAsia="nl-BE"/>
        </w:rPr>
        <w:t>gelijktijdige behandeling met SSRI's tegen depressie</w:t>
      </w:r>
    </w:p>
    <w:p w14:paraId="65EE5C15" w14:textId="77777777" w:rsidR="00AE1196" w:rsidRPr="00B4206E" w:rsidRDefault="00AE1196" w:rsidP="00B4206E">
      <w:pPr>
        <w:numPr>
          <w:ilvl w:val="2"/>
          <w:numId w:val="9"/>
        </w:numPr>
        <w:shd w:val="clear" w:color="auto" w:fill="FFFFFF" w:themeFill="background1"/>
        <w:spacing w:before="60" w:after="100" w:afterAutospacing="1" w:line="23" w:lineRule="atLeast"/>
        <w:ind w:left="1800"/>
        <w:rPr>
          <w:rFonts w:ascii="Tahoma" w:eastAsia="Times New Roman" w:hAnsi="Tahoma" w:cs="Tahoma"/>
          <w:szCs w:val="22"/>
          <w:lang w:eastAsia="nl-BE"/>
        </w:rPr>
      </w:pPr>
      <w:r w:rsidRPr="00B4206E">
        <w:rPr>
          <w:rFonts w:ascii="Tahoma" w:eastAsia="Times New Roman" w:hAnsi="Tahoma" w:cs="Tahoma"/>
          <w:szCs w:val="22"/>
          <w:lang w:eastAsia="nl-BE"/>
        </w:rPr>
        <w:t>gelijktijdig gebruik van meer dan één NSAID</w:t>
      </w:r>
    </w:p>
    <w:p w14:paraId="044F90B6" w14:textId="77777777" w:rsidR="00AE1196" w:rsidRPr="00B4206E" w:rsidRDefault="00AE1196" w:rsidP="00B4206E">
      <w:pPr>
        <w:numPr>
          <w:ilvl w:val="2"/>
          <w:numId w:val="9"/>
        </w:numPr>
        <w:shd w:val="clear" w:color="auto" w:fill="FFFFFF" w:themeFill="background1"/>
        <w:spacing w:before="60" w:after="100" w:afterAutospacing="1" w:line="23" w:lineRule="atLeast"/>
        <w:ind w:left="1800"/>
        <w:rPr>
          <w:rFonts w:ascii="Tahoma" w:eastAsia="Times New Roman" w:hAnsi="Tahoma" w:cs="Tahoma"/>
          <w:szCs w:val="22"/>
          <w:lang w:eastAsia="nl-BE"/>
        </w:rPr>
      </w:pPr>
      <w:r w:rsidRPr="00B4206E">
        <w:rPr>
          <w:rFonts w:ascii="Tahoma" w:eastAsia="Times New Roman" w:hAnsi="Tahoma" w:cs="Tahoma"/>
          <w:szCs w:val="22"/>
          <w:lang w:eastAsia="nl-BE"/>
        </w:rPr>
        <w:t>grote dagelijkse dosis van een NSAID.</w:t>
      </w:r>
    </w:p>
    <w:p w14:paraId="7B6F4BFD" w14:textId="77777777" w:rsidR="00AE1196" w:rsidRPr="00B4206E" w:rsidRDefault="00AE1196" w:rsidP="00B4206E">
      <w:pPr>
        <w:pStyle w:val="ListParagraph"/>
        <w:autoSpaceDE w:val="0"/>
        <w:autoSpaceDN w:val="0"/>
        <w:adjustRightInd w:val="0"/>
        <w:spacing w:line="23" w:lineRule="atLeast"/>
        <w:ind w:left="361"/>
        <w:rPr>
          <w:rFonts w:ascii="Tahoma" w:hAnsi="Tahoma" w:cs="Tahoma"/>
          <w:szCs w:val="22"/>
        </w:rPr>
      </w:pPr>
    </w:p>
    <w:p w14:paraId="12BFC9DF" w14:textId="70E28564" w:rsidR="00AE1196" w:rsidRPr="00C76785" w:rsidRDefault="00AE1196" w:rsidP="00B4206E">
      <w:pPr>
        <w:pStyle w:val="ListParagraph"/>
        <w:numPr>
          <w:ilvl w:val="0"/>
          <w:numId w:val="9"/>
        </w:numPr>
        <w:autoSpaceDE w:val="0"/>
        <w:autoSpaceDN w:val="0"/>
        <w:adjustRightInd w:val="0"/>
        <w:spacing w:line="23" w:lineRule="atLeast"/>
        <w:ind w:left="360"/>
        <w:rPr>
          <w:rFonts w:ascii="Tahoma" w:hAnsi="Tahoma" w:cs="Tahoma"/>
          <w:szCs w:val="22"/>
        </w:rPr>
      </w:pPr>
      <w:r w:rsidRPr="00B4206E">
        <w:rPr>
          <w:rFonts w:ascii="Tahoma" w:hAnsi="Tahoma" w:cs="Tahoma"/>
          <w:b/>
          <w:szCs w:val="22"/>
        </w:rPr>
        <w:t>Eerdere intestinale schade en hoge leeftijd</w:t>
      </w:r>
      <w:r w:rsidRPr="00B4206E">
        <w:rPr>
          <w:rFonts w:ascii="Tahoma" w:hAnsi="Tahoma" w:cs="Tahoma"/>
          <w:szCs w:val="22"/>
        </w:rPr>
        <w:t xml:space="preserve"> kunnen belangrijke risicofactoren zijn voor</w:t>
      </w:r>
      <w:r w:rsidR="00C76785">
        <w:rPr>
          <w:rFonts w:ascii="Tahoma" w:hAnsi="Tahoma" w:cs="Tahoma"/>
          <w:szCs w:val="22"/>
        </w:rPr>
        <w:t xml:space="preserve"> </w:t>
      </w:r>
      <w:r w:rsidRPr="00C76785">
        <w:rPr>
          <w:rFonts w:ascii="Tahoma" w:hAnsi="Tahoma" w:cs="Tahoma"/>
          <w:szCs w:val="22"/>
        </w:rPr>
        <w:t>ernstige lage gastro-intestinale complicaties.</w:t>
      </w:r>
    </w:p>
    <w:p w14:paraId="62B031DF" w14:textId="77777777" w:rsidR="00AE1196" w:rsidRPr="00B4206E" w:rsidRDefault="00AE1196" w:rsidP="00B4206E">
      <w:pPr>
        <w:pStyle w:val="ListParagraph"/>
        <w:autoSpaceDE w:val="0"/>
        <w:autoSpaceDN w:val="0"/>
        <w:adjustRightInd w:val="0"/>
        <w:spacing w:line="23" w:lineRule="atLeast"/>
        <w:ind w:left="1"/>
        <w:rPr>
          <w:rFonts w:ascii="Tahoma" w:hAnsi="Tahoma" w:cs="Tahoma"/>
          <w:szCs w:val="22"/>
        </w:rPr>
      </w:pPr>
    </w:p>
    <w:p w14:paraId="1C762B41" w14:textId="77777777" w:rsidR="00AE1196" w:rsidRPr="00B4206E" w:rsidRDefault="00AE1196" w:rsidP="00B4206E">
      <w:pPr>
        <w:pStyle w:val="ListParagraph"/>
        <w:numPr>
          <w:ilvl w:val="0"/>
          <w:numId w:val="10"/>
        </w:numPr>
        <w:autoSpaceDE w:val="0"/>
        <w:autoSpaceDN w:val="0"/>
        <w:adjustRightInd w:val="0"/>
        <w:spacing w:line="23" w:lineRule="atLeast"/>
        <w:ind w:left="360"/>
        <w:rPr>
          <w:rFonts w:ascii="Tahoma" w:hAnsi="Tahoma" w:cs="Tahoma"/>
          <w:szCs w:val="22"/>
        </w:rPr>
      </w:pPr>
      <w:r w:rsidRPr="00B4206E">
        <w:rPr>
          <w:rFonts w:ascii="Tahoma" w:hAnsi="Tahoma" w:cs="Tahoma"/>
          <w:szCs w:val="22"/>
        </w:rPr>
        <w:t xml:space="preserve">Overweeg screening en eradicatie van </w:t>
      </w:r>
      <w:r w:rsidRPr="00B4206E">
        <w:rPr>
          <w:rFonts w:ascii="Tahoma" w:hAnsi="Tahoma" w:cs="Tahoma"/>
          <w:b/>
          <w:szCs w:val="22"/>
        </w:rPr>
        <w:t>Helicobacter pylori-</w:t>
      </w:r>
      <w:r w:rsidRPr="00B4206E">
        <w:rPr>
          <w:rFonts w:ascii="Tahoma" w:hAnsi="Tahoma" w:cs="Tahoma"/>
          <w:szCs w:val="22"/>
        </w:rPr>
        <w:t>infectie bij patiënten met</w:t>
      </w:r>
    </w:p>
    <w:p w14:paraId="7C661E06" w14:textId="77777777" w:rsidR="00AE1196" w:rsidRPr="00B4206E" w:rsidRDefault="00AE1196" w:rsidP="00B4206E">
      <w:pPr>
        <w:pStyle w:val="ListParagraph"/>
        <w:autoSpaceDE w:val="0"/>
        <w:autoSpaceDN w:val="0"/>
        <w:adjustRightInd w:val="0"/>
        <w:spacing w:line="23" w:lineRule="atLeast"/>
        <w:ind w:left="360"/>
        <w:rPr>
          <w:rFonts w:ascii="Tahoma" w:hAnsi="Tahoma" w:cs="Tahoma"/>
          <w:szCs w:val="22"/>
        </w:rPr>
      </w:pPr>
      <w:r w:rsidRPr="00B4206E">
        <w:rPr>
          <w:rFonts w:ascii="Tahoma" w:hAnsi="Tahoma" w:cs="Tahoma"/>
          <w:szCs w:val="22"/>
        </w:rPr>
        <w:t>dyspepsie of een voorgeschiedenis van een peptisch ulcus vóór het begin van een chronische behandeling met NSAID's.</w:t>
      </w:r>
    </w:p>
    <w:p w14:paraId="749ABBF8" w14:textId="77777777" w:rsidR="00AE1196" w:rsidRPr="00B4206E" w:rsidRDefault="00AE1196" w:rsidP="00B4206E">
      <w:pPr>
        <w:pStyle w:val="ListParagraph"/>
        <w:autoSpaceDE w:val="0"/>
        <w:autoSpaceDN w:val="0"/>
        <w:adjustRightInd w:val="0"/>
        <w:spacing w:line="23" w:lineRule="atLeast"/>
        <w:ind w:left="0"/>
        <w:rPr>
          <w:rFonts w:ascii="Tahoma" w:hAnsi="Tahoma" w:cs="Tahoma"/>
          <w:szCs w:val="22"/>
        </w:rPr>
      </w:pPr>
    </w:p>
    <w:p w14:paraId="3D24C9D7" w14:textId="22126A9E" w:rsidR="00AE1196" w:rsidRPr="00C76785" w:rsidRDefault="00AE1196" w:rsidP="00C76785">
      <w:pPr>
        <w:pStyle w:val="ListParagraph"/>
        <w:numPr>
          <w:ilvl w:val="0"/>
          <w:numId w:val="10"/>
        </w:numPr>
        <w:autoSpaceDE w:val="0"/>
        <w:autoSpaceDN w:val="0"/>
        <w:adjustRightInd w:val="0"/>
        <w:spacing w:line="23" w:lineRule="atLeast"/>
        <w:ind w:left="360"/>
        <w:rPr>
          <w:rFonts w:ascii="Tahoma" w:hAnsi="Tahoma" w:cs="Tahoma"/>
          <w:szCs w:val="22"/>
        </w:rPr>
      </w:pPr>
      <w:r w:rsidRPr="00B4206E">
        <w:rPr>
          <w:rFonts w:ascii="Tahoma" w:hAnsi="Tahoma" w:cs="Tahoma"/>
          <w:szCs w:val="22"/>
        </w:rPr>
        <w:t xml:space="preserve">Gebruik een </w:t>
      </w:r>
      <w:r w:rsidRPr="00B4206E">
        <w:rPr>
          <w:rFonts w:ascii="Tahoma" w:hAnsi="Tahoma" w:cs="Tahoma"/>
          <w:b/>
          <w:szCs w:val="22"/>
        </w:rPr>
        <w:t>protonpompinhibitor (PPI)</w:t>
      </w:r>
      <w:r w:rsidRPr="00B4206E">
        <w:rPr>
          <w:rFonts w:ascii="Tahoma" w:hAnsi="Tahoma" w:cs="Tahoma"/>
          <w:szCs w:val="22"/>
        </w:rPr>
        <w:t xml:space="preserve"> in combinatie met een niet-selectief NSAID ter</w:t>
      </w:r>
      <w:r w:rsidR="00C76785">
        <w:rPr>
          <w:rFonts w:ascii="Tahoma" w:hAnsi="Tahoma" w:cs="Tahoma"/>
          <w:szCs w:val="22"/>
        </w:rPr>
        <w:t xml:space="preserve"> </w:t>
      </w:r>
      <w:r w:rsidRPr="00C76785">
        <w:rPr>
          <w:rFonts w:ascii="Tahoma" w:hAnsi="Tahoma" w:cs="Tahoma"/>
          <w:szCs w:val="22"/>
        </w:rPr>
        <w:t>preventie van NSAID-geïnduceerde gastroduodenale complicaties.</w:t>
      </w:r>
    </w:p>
    <w:p w14:paraId="47600D0E" w14:textId="77777777" w:rsidR="00AE1196" w:rsidRPr="00B4206E" w:rsidRDefault="00AE1196" w:rsidP="00B4206E">
      <w:pPr>
        <w:pStyle w:val="ListParagraph"/>
        <w:autoSpaceDE w:val="0"/>
        <w:autoSpaceDN w:val="0"/>
        <w:adjustRightInd w:val="0"/>
        <w:spacing w:line="23" w:lineRule="atLeast"/>
        <w:ind w:left="1"/>
        <w:rPr>
          <w:rFonts w:ascii="Tahoma" w:hAnsi="Tahoma" w:cs="Tahoma"/>
          <w:szCs w:val="22"/>
        </w:rPr>
      </w:pPr>
    </w:p>
    <w:p w14:paraId="4AE1A4A8" w14:textId="7CE555EF" w:rsidR="00AE1196" w:rsidRPr="00B4206E" w:rsidRDefault="00AE1196" w:rsidP="00B4206E">
      <w:pPr>
        <w:pStyle w:val="ListParagraph"/>
        <w:numPr>
          <w:ilvl w:val="0"/>
          <w:numId w:val="10"/>
        </w:numPr>
        <w:autoSpaceDE w:val="0"/>
        <w:autoSpaceDN w:val="0"/>
        <w:adjustRightInd w:val="0"/>
        <w:spacing w:line="23" w:lineRule="atLeast"/>
        <w:ind w:left="360"/>
        <w:rPr>
          <w:rFonts w:ascii="Tahoma" w:hAnsi="Tahoma" w:cs="Tahoma"/>
          <w:szCs w:val="22"/>
        </w:rPr>
      </w:pPr>
      <w:r w:rsidRPr="00B4206E">
        <w:rPr>
          <w:rFonts w:ascii="Tahoma" w:hAnsi="Tahoma" w:cs="Tahoma"/>
          <w:szCs w:val="22"/>
        </w:rPr>
        <w:t xml:space="preserve">Overweeg om een </w:t>
      </w:r>
      <w:r w:rsidRPr="00B4206E">
        <w:rPr>
          <w:rFonts w:ascii="Tahoma" w:hAnsi="Tahoma" w:cs="Tahoma"/>
          <w:b/>
          <w:szCs w:val="22"/>
        </w:rPr>
        <w:t>COX-2-selectief NSAID</w:t>
      </w:r>
      <w:r w:rsidR="0079382D">
        <w:rPr>
          <w:rFonts w:ascii="Tahoma" w:hAnsi="Tahoma" w:cs="Tahoma"/>
          <w:b/>
          <w:szCs w:val="22"/>
          <w:vertAlign w:val="superscript"/>
        </w:rPr>
        <w:t>16</w:t>
      </w:r>
      <w:r w:rsidRPr="00B4206E">
        <w:rPr>
          <w:rFonts w:ascii="Tahoma" w:hAnsi="Tahoma" w:cs="Tahoma"/>
          <w:szCs w:val="22"/>
        </w:rPr>
        <w:t xml:space="preserve"> voor te schrijven bij patiënten met een</w:t>
      </w:r>
    </w:p>
    <w:p w14:paraId="4D76A150" w14:textId="77777777" w:rsidR="00AE1196" w:rsidRPr="00B4206E" w:rsidRDefault="00AE1196" w:rsidP="00B4206E">
      <w:pPr>
        <w:pStyle w:val="ListParagraph"/>
        <w:autoSpaceDE w:val="0"/>
        <w:autoSpaceDN w:val="0"/>
        <w:adjustRightInd w:val="0"/>
        <w:spacing w:line="23" w:lineRule="atLeast"/>
        <w:ind w:left="360"/>
        <w:rPr>
          <w:rFonts w:ascii="Tahoma" w:hAnsi="Tahoma" w:cs="Tahoma"/>
          <w:szCs w:val="22"/>
        </w:rPr>
      </w:pPr>
      <w:r w:rsidRPr="00B4206E">
        <w:rPr>
          <w:rFonts w:ascii="Tahoma" w:hAnsi="Tahoma" w:cs="Tahoma"/>
          <w:szCs w:val="22"/>
        </w:rPr>
        <w:t>verhoogd risico op NSAID-geïnduceerde gastroduodenale complicaties.</w:t>
      </w:r>
    </w:p>
    <w:p w14:paraId="5B17638F" w14:textId="77777777" w:rsidR="00AE1196" w:rsidRPr="00B4206E" w:rsidRDefault="00AE1196" w:rsidP="00B4206E">
      <w:pPr>
        <w:pStyle w:val="ListParagraph"/>
        <w:autoSpaceDE w:val="0"/>
        <w:autoSpaceDN w:val="0"/>
        <w:adjustRightInd w:val="0"/>
        <w:spacing w:line="23" w:lineRule="atLeast"/>
        <w:ind w:left="1"/>
        <w:rPr>
          <w:rFonts w:ascii="Tahoma" w:hAnsi="Tahoma" w:cs="Tahoma"/>
          <w:szCs w:val="22"/>
        </w:rPr>
      </w:pPr>
    </w:p>
    <w:p w14:paraId="2B535B90" w14:textId="77777777" w:rsidR="00AE1196" w:rsidRPr="00B4206E" w:rsidRDefault="00AE1196" w:rsidP="00B4206E">
      <w:pPr>
        <w:pStyle w:val="ListParagraph"/>
        <w:numPr>
          <w:ilvl w:val="0"/>
          <w:numId w:val="10"/>
        </w:numPr>
        <w:autoSpaceDE w:val="0"/>
        <w:autoSpaceDN w:val="0"/>
        <w:adjustRightInd w:val="0"/>
        <w:spacing w:line="23" w:lineRule="atLeast"/>
        <w:ind w:left="360"/>
        <w:rPr>
          <w:rFonts w:ascii="Tahoma" w:hAnsi="Tahoma" w:cs="Tahoma"/>
          <w:szCs w:val="22"/>
        </w:rPr>
      </w:pPr>
      <w:r w:rsidRPr="00B4206E">
        <w:rPr>
          <w:rFonts w:ascii="Tahoma" w:hAnsi="Tahoma" w:cs="Tahoma"/>
          <w:szCs w:val="22"/>
        </w:rPr>
        <w:t xml:space="preserve">Overweeg het voorschrijven van een </w:t>
      </w:r>
      <w:r w:rsidRPr="00B4206E">
        <w:rPr>
          <w:rFonts w:ascii="Tahoma" w:hAnsi="Tahoma" w:cs="Tahoma"/>
          <w:b/>
          <w:szCs w:val="22"/>
        </w:rPr>
        <w:t>COX-2-selectief NSAID in combinatie met een PPI</w:t>
      </w:r>
      <w:r w:rsidRPr="00B4206E">
        <w:rPr>
          <w:rFonts w:ascii="Tahoma" w:hAnsi="Tahoma" w:cs="Tahoma"/>
          <w:szCs w:val="22"/>
        </w:rPr>
        <w:t xml:space="preserve"> bij patiënten met een zeer hoog risico op gastro-intestinale complicaties (antecedenten van een gastro-intestinale bloeding of verschillende risicofactoren).</w:t>
      </w:r>
    </w:p>
    <w:p w14:paraId="37EC6B65" w14:textId="77777777" w:rsidR="00AE1196" w:rsidRPr="00B4206E" w:rsidRDefault="00AE1196" w:rsidP="00B4206E">
      <w:pPr>
        <w:pStyle w:val="ListParagraph"/>
        <w:autoSpaceDE w:val="0"/>
        <w:autoSpaceDN w:val="0"/>
        <w:adjustRightInd w:val="0"/>
        <w:spacing w:line="23" w:lineRule="atLeast"/>
        <w:ind w:left="1"/>
        <w:rPr>
          <w:rFonts w:ascii="Tahoma" w:hAnsi="Tahoma" w:cs="Tahoma"/>
          <w:szCs w:val="22"/>
        </w:rPr>
      </w:pPr>
    </w:p>
    <w:p w14:paraId="03E0D17E" w14:textId="77777777" w:rsidR="00AE1196" w:rsidRPr="00B4206E" w:rsidRDefault="00AE1196" w:rsidP="00B4206E">
      <w:pPr>
        <w:pStyle w:val="ListParagraph"/>
        <w:numPr>
          <w:ilvl w:val="0"/>
          <w:numId w:val="10"/>
        </w:numPr>
        <w:autoSpaceDE w:val="0"/>
        <w:autoSpaceDN w:val="0"/>
        <w:adjustRightInd w:val="0"/>
        <w:spacing w:line="23" w:lineRule="atLeast"/>
        <w:ind w:left="360"/>
        <w:rPr>
          <w:rFonts w:ascii="Tahoma" w:hAnsi="Tahoma" w:cs="Tahoma"/>
          <w:szCs w:val="22"/>
        </w:rPr>
      </w:pPr>
      <w:r w:rsidRPr="00B4206E">
        <w:rPr>
          <w:rFonts w:ascii="Tahoma" w:hAnsi="Tahoma" w:cs="Tahoma"/>
          <w:szCs w:val="22"/>
        </w:rPr>
        <w:t>Overweeg het gebruik van</w:t>
      </w:r>
      <w:r w:rsidRPr="00B4206E">
        <w:rPr>
          <w:rFonts w:ascii="Tahoma" w:hAnsi="Tahoma" w:cs="Tahoma"/>
          <w:b/>
          <w:szCs w:val="22"/>
        </w:rPr>
        <w:t xml:space="preserve"> misoprostol</w:t>
      </w:r>
      <w:r w:rsidRPr="00B4206E">
        <w:rPr>
          <w:rFonts w:ascii="Tahoma" w:hAnsi="Tahoma" w:cs="Tahoma"/>
          <w:szCs w:val="22"/>
        </w:rPr>
        <w:t xml:space="preserve"> in combinatie met een niet-selectief NSAID ter</w:t>
      </w:r>
    </w:p>
    <w:p w14:paraId="62D19368" w14:textId="77777777" w:rsidR="00AE1196" w:rsidRPr="00B4206E" w:rsidRDefault="00AE1196" w:rsidP="00B4206E">
      <w:pPr>
        <w:pStyle w:val="ListParagraph"/>
        <w:autoSpaceDE w:val="0"/>
        <w:autoSpaceDN w:val="0"/>
        <w:adjustRightInd w:val="0"/>
        <w:spacing w:line="23" w:lineRule="atLeast"/>
        <w:ind w:left="360"/>
        <w:rPr>
          <w:rFonts w:ascii="Tahoma" w:hAnsi="Tahoma" w:cs="Tahoma"/>
          <w:szCs w:val="22"/>
        </w:rPr>
      </w:pPr>
      <w:r w:rsidRPr="00B4206E">
        <w:rPr>
          <w:rFonts w:ascii="Tahoma" w:hAnsi="Tahoma" w:cs="Tahoma"/>
          <w:szCs w:val="22"/>
        </w:rPr>
        <w:t>preventie van NSAID-geïnduceerde gastroduodenale complicaties.</w:t>
      </w:r>
    </w:p>
    <w:p w14:paraId="1D10E54F" w14:textId="77777777" w:rsidR="00AE1196" w:rsidRPr="00B4206E" w:rsidRDefault="00AE1196" w:rsidP="00B4206E">
      <w:pPr>
        <w:pStyle w:val="ListParagraph"/>
        <w:autoSpaceDE w:val="0"/>
        <w:autoSpaceDN w:val="0"/>
        <w:adjustRightInd w:val="0"/>
        <w:spacing w:line="23" w:lineRule="atLeast"/>
        <w:ind w:left="0"/>
        <w:rPr>
          <w:rFonts w:ascii="Tahoma" w:hAnsi="Tahoma" w:cs="Tahoma"/>
          <w:szCs w:val="22"/>
        </w:rPr>
      </w:pPr>
    </w:p>
    <w:p w14:paraId="2C39CA16" w14:textId="77777777" w:rsidR="00AE1196" w:rsidRPr="00B4206E" w:rsidRDefault="00AE1196" w:rsidP="00B4206E">
      <w:pPr>
        <w:pStyle w:val="ListParagraph"/>
        <w:numPr>
          <w:ilvl w:val="0"/>
          <w:numId w:val="11"/>
        </w:numPr>
        <w:autoSpaceDE w:val="0"/>
        <w:autoSpaceDN w:val="0"/>
        <w:adjustRightInd w:val="0"/>
        <w:spacing w:line="23" w:lineRule="atLeast"/>
        <w:ind w:left="360"/>
        <w:rPr>
          <w:rFonts w:ascii="Tahoma" w:hAnsi="Tahoma" w:cs="Tahoma"/>
          <w:szCs w:val="22"/>
        </w:rPr>
      </w:pPr>
      <w:r w:rsidRPr="00B4206E">
        <w:rPr>
          <w:rFonts w:ascii="Tahoma" w:hAnsi="Tahoma" w:cs="Tahoma"/>
          <w:szCs w:val="22"/>
        </w:rPr>
        <w:t xml:space="preserve">Overweeg de combinatie van de </w:t>
      </w:r>
      <w:r w:rsidRPr="00B4206E">
        <w:rPr>
          <w:rFonts w:ascii="Tahoma" w:hAnsi="Tahoma" w:cs="Tahoma"/>
          <w:b/>
          <w:szCs w:val="22"/>
        </w:rPr>
        <w:t>dubbele standaarddosis van een H2-antagonist</w:t>
      </w:r>
      <w:r w:rsidRPr="00B4206E">
        <w:rPr>
          <w:rFonts w:ascii="Tahoma" w:hAnsi="Tahoma" w:cs="Tahoma"/>
          <w:szCs w:val="22"/>
        </w:rPr>
        <w:t xml:space="preserve"> met een niet-selectief NSAID ter preventie van NSAID-geïnduceerde gastroduodenale complicaties.</w:t>
      </w:r>
    </w:p>
    <w:p w14:paraId="400A8549" w14:textId="77777777" w:rsidR="00AE1196" w:rsidRPr="00B4206E" w:rsidRDefault="00AE1196" w:rsidP="00B4206E">
      <w:pPr>
        <w:pStyle w:val="ListParagraph"/>
        <w:autoSpaceDE w:val="0"/>
        <w:autoSpaceDN w:val="0"/>
        <w:adjustRightInd w:val="0"/>
        <w:spacing w:line="23" w:lineRule="atLeast"/>
        <w:ind w:left="360"/>
        <w:rPr>
          <w:rFonts w:ascii="Tahoma" w:hAnsi="Tahoma" w:cs="Tahoma"/>
          <w:szCs w:val="22"/>
        </w:rPr>
      </w:pPr>
    </w:p>
    <w:p w14:paraId="5D0BBA55" w14:textId="3C010F7E" w:rsidR="006450DA" w:rsidRPr="006450DA" w:rsidRDefault="00AE1196" w:rsidP="006450DA">
      <w:pPr>
        <w:pStyle w:val="ListParagraph"/>
        <w:numPr>
          <w:ilvl w:val="0"/>
          <w:numId w:val="11"/>
        </w:numPr>
        <w:shd w:val="clear" w:color="auto" w:fill="FFFFFF" w:themeFill="background1"/>
        <w:spacing w:before="60" w:after="100" w:afterAutospacing="1" w:line="23" w:lineRule="atLeast"/>
        <w:ind w:left="360"/>
        <w:rPr>
          <w:rFonts w:ascii="Tahoma" w:eastAsia="Times New Roman" w:hAnsi="Tahoma" w:cs="Tahoma"/>
          <w:szCs w:val="22"/>
          <w:lang w:eastAsia="nl-BE"/>
        </w:rPr>
      </w:pPr>
      <w:r w:rsidRPr="00B4206E">
        <w:rPr>
          <w:rFonts w:ascii="Tahoma" w:eastAsia="Times New Roman" w:hAnsi="Tahoma" w:cs="Tahoma"/>
          <w:b/>
          <w:szCs w:val="22"/>
          <w:lang w:eastAsia="nl-BE"/>
        </w:rPr>
        <w:t>Ibuprofen</w:t>
      </w:r>
      <w:r w:rsidRPr="00B4206E">
        <w:rPr>
          <w:rFonts w:ascii="Tahoma" w:eastAsia="Times New Roman" w:hAnsi="Tahoma" w:cs="Tahoma"/>
          <w:szCs w:val="22"/>
          <w:lang w:eastAsia="nl-BE"/>
        </w:rPr>
        <w:t xml:space="preserve"> aan een maximale dagdosis van 1200 mg geeft het minst risico op gastro-intestinale complicaties</w:t>
      </w:r>
      <w:r w:rsidR="006450DA">
        <w:rPr>
          <w:rFonts w:ascii="Tahoma" w:eastAsia="Times New Roman" w:hAnsi="Tahoma" w:cs="Tahoma"/>
          <w:szCs w:val="22"/>
          <w:lang w:eastAsia="nl-BE"/>
        </w:rPr>
        <w:t xml:space="preserve"> (</w:t>
      </w:r>
      <w:r w:rsidR="006450DA" w:rsidRPr="00ED6EB5">
        <w:rPr>
          <w:rFonts w:ascii="Tahoma" w:hAnsi="Tahoma" w:cs="Tahoma"/>
          <w:lang w:eastAsia="nl-BE"/>
        </w:rPr>
        <w:t>maar ernstige en fatale gastro-intestinale nevenwerk</w:t>
      </w:r>
      <w:r w:rsidR="006450DA">
        <w:rPr>
          <w:rFonts w:ascii="Tahoma" w:hAnsi="Tahoma" w:cs="Tahoma"/>
          <w:lang w:eastAsia="nl-BE"/>
        </w:rPr>
        <w:t>ingen worden nog steeds gemeld)</w:t>
      </w:r>
      <w:r w:rsidRPr="00B4206E">
        <w:rPr>
          <w:rFonts w:ascii="Tahoma" w:eastAsia="Times New Roman" w:hAnsi="Tahoma" w:cs="Tahoma"/>
          <w:szCs w:val="22"/>
          <w:lang w:eastAsia="nl-BE"/>
        </w:rPr>
        <w:t>. Bovendien heeft ibuprofen een laag cardiovasculair risico en een korte halfwaardetijd.</w:t>
      </w:r>
      <w:r w:rsidR="006450DA">
        <w:rPr>
          <w:rFonts w:ascii="Tahoma" w:eastAsia="Times New Roman" w:hAnsi="Tahoma" w:cs="Tahoma"/>
          <w:szCs w:val="22"/>
          <w:lang w:eastAsia="nl-BE"/>
        </w:rPr>
        <w:t xml:space="preserve"> </w:t>
      </w:r>
      <w:r w:rsidR="006450DA" w:rsidRPr="006450DA">
        <w:rPr>
          <w:rFonts w:ascii="Tahoma" w:hAnsi="Tahoma" w:cs="Tahoma"/>
          <w:szCs w:val="22"/>
        </w:rPr>
        <w:t>Het gastro-intestinale risico van ibuprofen is sterk dosis-afhankelijk</w:t>
      </w:r>
      <w:r w:rsidR="006450DA" w:rsidRPr="006450DA">
        <w:rPr>
          <w:rFonts w:ascii="Tahoma" w:hAnsi="Tahoma" w:cs="Tahoma"/>
          <w:lang w:val="nl-NL" w:eastAsia="nl-BE"/>
        </w:rPr>
        <w:t xml:space="preserve"> </w:t>
      </w:r>
      <w:r w:rsidR="006450DA" w:rsidRPr="006450DA">
        <w:rPr>
          <w:rFonts w:ascii="Tahoma" w:hAnsi="Tahoma" w:cs="Tahoma"/>
          <w:lang w:eastAsia="nl-BE"/>
        </w:rPr>
        <w:t>Bij hogere doseringen van ibuprofen (bv 2400 mg/dag) neemt het voordeel van het lagere gastro-intestinale risico af en is diclofenac een meer veilige keuze (als we enkel naar het gastro-intestinale risico kijken)</w:t>
      </w:r>
      <w:r w:rsidR="006450DA">
        <w:rPr>
          <w:rFonts w:ascii="Tahoma" w:hAnsi="Tahoma" w:cs="Tahoma"/>
          <w:vertAlign w:val="superscript"/>
          <w:lang w:eastAsia="nl-BE"/>
        </w:rPr>
        <w:t>16</w:t>
      </w:r>
      <w:r w:rsidR="006450DA" w:rsidRPr="006450DA">
        <w:rPr>
          <w:rFonts w:ascii="Tahoma" w:hAnsi="Tahoma" w:cs="Tahoma"/>
          <w:lang w:eastAsia="nl-BE"/>
        </w:rPr>
        <w:t>.</w:t>
      </w:r>
    </w:p>
    <w:p w14:paraId="13493013" w14:textId="4BC3E49A" w:rsidR="008A531C" w:rsidRDefault="008A531C" w:rsidP="008A531C">
      <w:pPr>
        <w:pStyle w:val="ListParagraph"/>
        <w:ind w:left="0"/>
        <w:rPr>
          <w:b/>
          <w:color w:val="007114"/>
          <w:sz w:val="28"/>
          <w:szCs w:val="28"/>
        </w:rPr>
      </w:pPr>
    </w:p>
    <w:p w14:paraId="79C610AE" w14:textId="521E5BE5" w:rsidR="008A531C" w:rsidRPr="00BB2E99" w:rsidRDefault="008A531C" w:rsidP="00BB2E99">
      <w:pPr>
        <w:pStyle w:val="ListParagraph"/>
        <w:numPr>
          <w:ilvl w:val="0"/>
          <w:numId w:val="25"/>
        </w:numPr>
        <w:rPr>
          <w:rFonts w:ascii="Tahoma" w:hAnsi="Tahoma" w:cs="Tahoma"/>
          <w:b/>
          <w:color w:val="007114"/>
          <w:sz w:val="28"/>
          <w:szCs w:val="28"/>
        </w:rPr>
      </w:pPr>
      <w:r w:rsidRPr="00BB2E99">
        <w:rPr>
          <w:rFonts w:ascii="Tahoma" w:hAnsi="Tahoma" w:cs="Tahoma"/>
          <w:b/>
          <w:color w:val="007114"/>
          <w:sz w:val="28"/>
          <w:szCs w:val="28"/>
        </w:rPr>
        <w:lastRenderedPageBreak/>
        <w:t>Welke medicamenteuze aanpak ter preventie van objectieve gastro-intestinale complicaties is werkzaam bij NSAID-gebruik bij risicopatiënten</w:t>
      </w:r>
      <w:r w:rsidR="004A6884">
        <w:rPr>
          <w:rFonts w:ascii="Tahoma" w:hAnsi="Tahoma" w:cs="Tahoma"/>
          <w:b/>
          <w:color w:val="007114"/>
          <w:sz w:val="28"/>
          <w:szCs w:val="28"/>
          <w:vertAlign w:val="superscript"/>
        </w:rPr>
        <w:t>(1,2)</w:t>
      </w:r>
      <w:r w:rsidRPr="00BB2E99">
        <w:rPr>
          <w:rFonts w:ascii="Tahoma" w:hAnsi="Tahoma" w:cs="Tahoma"/>
          <w:b/>
          <w:color w:val="007114"/>
          <w:sz w:val="28"/>
          <w:szCs w:val="28"/>
        </w:rPr>
        <w:t>?</w:t>
      </w:r>
    </w:p>
    <w:p w14:paraId="3E7AE3DD" w14:textId="77777777" w:rsidR="008A531C" w:rsidRDefault="008A531C" w:rsidP="008A531C">
      <w:pPr>
        <w:pStyle w:val="ListParagraph"/>
        <w:ind w:left="0"/>
        <w:rPr>
          <w:b/>
          <w:color w:val="007114"/>
          <w:sz w:val="28"/>
          <w:szCs w:val="28"/>
          <w:u w:val="single"/>
        </w:rPr>
      </w:pPr>
    </w:p>
    <w:p w14:paraId="0B846A7B" w14:textId="77777777" w:rsidR="008A531C" w:rsidRPr="00BB2E99" w:rsidRDefault="008A531C" w:rsidP="006A59AF">
      <w:pPr>
        <w:numPr>
          <w:ilvl w:val="0"/>
          <w:numId w:val="3"/>
        </w:numPr>
        <w:shd w:val="clear" w:color="auto" w:fill="FFFFFF" w:themeFill="background1"/>
        <w:spacing w:before="60" w:after="100" w:afterAutospacing="1" w:line="23" w:lineRule="atLeast"/>
        <w:ind w:left="360"/>
        <w:rPr>
          <w:rFonts w:ascii="Tahoma" w:eastAsia="Times New Roman" w:hAnsi="Tahoma" w:cs="Tahoma"/>
          <w:szCs w:val="22"/>
          <w:lang w:eastAsia="nl-BE"/>
        </w:rPr>
      </w:pPr>
      <w:r w:rsidRPr="00BB2E99">
        <w:rPr>
          <w:rFonts w:ascii="Tahoma" w:eastAsia="Times New Roman" w:hAnsi="Tahoma" w:cs="Tahoma"/>
          <w:szCs w:val="22"/>
          <w:lang w:eastAsia="nl-BE"/>
        </w:rPr>
        <w:t>In combinatie met een conventionele NSAID wordt een</w:t>
      </w:r>
      <w:r w:rsidRPr="00BB2E99">
        <w:rPr>
          <w:rFonts w:ascii="Tahoma" w:eastAsia="Times New Roman" w:hAnsi="Tahoma" w:cs="Tahoma"/>
          <w:b/>
          <w:szCs w:val="22"/>
          <w:lang w:eastAsia="nl-BE"/>
        </w:rPr>
        <w:t xml:space="preserve"> protonpompremmer</w:t>
      </w:r>
      <w:r w:rsidRPr="00BB2E99">
        <w:rPr>
          <w:rFonts w:ascii="Tahoma" w:eastAsia="Times New Roman" w:hAnsi="Tahoma" w:cs="Tahoma"/>
          <w:szCs w:val="22"/>
          <w:lang w:eastAsia="nl-BE"/>
        </w:rPr>
        <w:t>  (bv. lansoprazol 30 mg éénmaal daags of 20 mg omeprazol éénmaal daags) gebruikt. Het gebruik van protonpompremmers genieten de voorkeur.</w:t>
      </w:r>
    </w:p>
    <w:p w14:paraId="71F5B850" w14:textId="3256F17E" w:rsidR="008A531C" w:rsidRPr="00BB2E99" w:rsidRDefault="008A531C" w:rsidP="006A59AF">
      <w:pPr>
        <w:numPr>
          <w:ilvl w:val="0"/>
          <w:numId w:val="3"/>
        </w:numPr>
        <w:shd w:val="clear" w:color="auto" w:fill="FFFFFF" w:themeFill="background1"/>
        <w:spacing w:before="60" w:after="100" w:afterAutospacing="1" w:line="23" w:lineRule="atLeast"/>
        <w:ind w:left="360"/>
        <w:rPr>
          <w:rFonts w:ascii="Tahoma" w:eastAsia="Times New Roman" w:hAnsi="Tahoma" w:cs="Tahoma"/>
          <w:szCs w:val="22"/>
          <w:lang w:eastAsia="nl-BE"/>
        </w:rPr>
      </w:pPr>
      <w:r w:rsidRPr="00BB2E99">
        <w:rPr>
          <w:rFonts w:ascii="Tahoma" w:eastAsia="Times New Roman" w:hAnsi="Tahoma" w:cs="Tahoma"/>
          <w:szCs w:val="22"/>
          <w:lang w:eastAsia="nl-BE"/>
        </w:rPr>
        <w:t xml:space="preserve">Als alternatief wordt een </w:t>
      </w:r>
      <w:r w:rsidRPr="00BB2E99">
        <w:rPr>
          <w:rFonts w:ascii="Tahoma" w:eastAsia="Times New Roman" w:hAnsi="Tahoma" w:cs="Tahoma"/>
          <w:b/>
          <w:szCs w:val="22"/>
          <w:lang w:eastAsia="nl-BE"/>
        </w:rPr>
        <w:t>selectieve COX-2-remmer</w:t>
      </w:r>
      <w:r w:rsidR="008B1EAC">
        <w:rPr>
          <w:rFonts w:ascii="Tahoma" w:eastAsia="Times New Roman" w:hAnsi="Tahoma" w:cs="Tahoma"/>
          <w:szCs w:val="22"/>
          <w:lang w:eastAsia="nl-BE"/>
        </w:rPr>
        <w:t xml:space="preserve"> (Coxibs</w:t>
      </w:r>
      <w:r w:rsidRPr="00BB2E99">
        <w:rPr>
          <w:rFonts w:ascii="Tahoma" w:eastAsia="Times New Roman" w:hAnsi="Tahoma" w:cs="Tahoma"/>
          <w:szCs w:val="22"/>
          <w:lang w:eastAsia="nl-BE"/>
        </w:rPr>
        <w:t>: etoricoxib of celecoxib) voorgeschreven. Met het gebruik van coxibs is de incidentie van symptomatische en gecompliceerde ulcera ongeveer gehalveerd in vergelijking met niet-selectieve NSAID. COX-2-remmers brengen echter meer cardiovasculaire risico’s met zich mee.</w:t>
      </w:r>
    </w:p>
    <w:p w14:paraId="7AACC7C6" w14:textId="77777777" w:rsidR="008A531C" w:rsidRPr="00BB2E99" w:rsidRDefault="008A531C" w:rsidP="006A59AF">
      <w:pPr>
        <w:numPr>
          <w:ilvl w:val="1"/>
          <w:numId w:val="3"/>
        </w:numPr>
        <w:shd w:val="clear" w:color="auto" w:fill="FFFFFF" w:themeFill="background1"/>
        <w:spacing w:before="60" w:after="100" w:afterAutospacing="1" w:line="23" w:lineRule="atLeast"/>
        <w:rPr>
          <w:rFonts w:ascii="Tahoma" w:eastAsia="Times New Roman" w:hAnsi="Tahoma" w:cs="Tahoma"/>
          <w:szCs w:val="22"/>
          <w:lang w:eastAsia="nl-BE"/>
        </w:rPr>
      </w:pPr>
      <w:r w:rsidRPr="00BB2E99">
        <w:rPr>
          <w:rFonts w:ascii="Tahoma" w:eastAsia="Times New Roman" w:hAnsi="Tahoma" w:cs="Tahoma"/>
          <w:szCs w:val="22"/>
          <w:lang w:eastAsia="nl-BE"/>
        </w:rPr>
        <w:t>Coxibs zijn bijgevolg gecontra-indiceerd bij patiënten met hart- en vaatziekten.</w:t>
      </w:r>
    </w:p>
    <w:p w14:paraId="5178FABA" w14:textId="6E6AEFDB" w:rsidR="008A531C" w:rsidRPr="00BB2E99" w:rsidRDefault="008A531C" w:rsidP="006A59AF">
      <w:pPr>
        <w:numPr>
          <w:ilvl w:val="1"/>
          <w:numId w:val="3"/>
        </w:numPr>
        <w:shd w:val="clear" w:color="auto" w:fill="FFFFFF" w:themeFill="background1"/>
        <w:spacing w:before="60" w:after="100" w:afterAutospacing="1" w:line="23" w:lineRule="atLeast"/>
        <w:rPr>
          <w:rFonts w:ascii="Tahoma" w:eastAsia="Times New Roman" w:hAnsi="Tahoma" w:cs="Tahoma"/>
          <w:szCs w:val="22"/>
          <w:lang w:eastAsia="nl-BE"/>
        </w:rPr>
      </w:pPr>
      <w:r w:rsidRPr="00BB2E99">
        <w:rPr>
          <w:rFonts w:ascii="Tahoma" w:eastAsia="Times New Roman" w:hAnsi="Tahoma" w:cs="Tahoma"/>
          <w:szCs w:val="22"/>
          <w:lang w:eastAsia="nl-BE"/>
        </w:rPr>
        <w:t>Gelijktijdig gebruik van</w:t>
      </w:r>
      <w:r w:rsidR="008B1EAC">
        <w:rPr>
          <w:rFonts w:ascii="Tahoma" w:eastAsia="Times New Roman" w:hAnsi="Tahoma" w:cs="Tahoma"/>
          <w:szCs w:val="22"/>
          <w:lang w:eastAsia="nl-BE"/>
        </w:rPr>
        <w:t xml:space="preserve"> een</w:t>
      </w:r>
      <w:r w:rsidRPr="00BB2E99">
        <w:rPr>
          <w:rFonts w:ascii="Tahoma" w:eastAsia="Times New Roman" w:hAnsi="Tahoma" w:cs="Tahoma"/>
          <w:szCs w:val="22"/>
          <w:lang w:eastAsia="nl-BE"/>
        </w:rPr>
        <w:t xml:space="preserve"> la</w:t>
      </w:r>
      <w:r w:rsidR="008B1EAC">
        <w:rPr>
          <w:rFonts w:ascii="Tahoma" w:eastAsia="Times New Roman" w:hAnsi="Tahoma" w:cs="Tahoma"/>
          <w:szCs w:val="22"/>
          <w:lang w:eastAsia="nl-BE"/>
        </w:rPr>
        <w:t>ge dosis aspirine voor trombose</w:t>
      </w:r>
      <w:r w:rsidRPr="00BB2E99">
        <w:rPr>
          <w:rFonts w:ascii="Tahoma" w:eastAsia="Times New Roman" w:hAnsi="Tahoma" w:cs="Tahoma"/>
          <w:szCs w:val="22"/>
          <w:lang w:eastAsia="nl-BE"/>
        </w:rPr>
        <w:t>profylaxe schaadt de gastro-intestinale veiligheid van coxibs even veel als niet-selectieve NSAID.</w:t>
      </w:r>
    </w:p>
    <w:p w14:paraId="29379EE4" w14:textId="17809ACC" w:rsidR="008A531C" w:rsidRPr="00BB2E99" w:rsidRDefault="008A531C" w:rsidP="006A59AF">
      <w:pPr>
        <w:numPr>
          <w:ilvl w:val="0"/>
          <w:numId w:val="4"/>
        </w:numPr>
        <w:shd w:val="clear" w:color="auto" w:fill="FFFFFF" w:themeFill="background1"/>
        <w:spacing w:before="60" w:after="100" w:afterAutospacing="1" w:line="23" w:lineRule="atLeast"/>
        <w:ind w:left="360"/>
        <w:rPr>
          <w:rFonts w:ascii="Tahoma" w:eastAsia="Times New Roman" w:hAnsi="Tahoma" w:cs="Tahoma"/>
          <w:szCs w:val="22"/>
          <w:lang w:eastAsia="nl-BE"/>
        </w:rPr>
      </w:pPr>
      <w:r w:rsidRPr="00BB2E99">
        <w:rPr>
          <w:rFonts w:ascii="Tahoma" w:eastAsia="Times New Roman" w:hAnsi="Tahoma" w:cs="Tahoma"/>
          <w:b/>
          <w:szCs w:val="22"/>
          <w:lang w:eastAsia="nl-BE"/>
        </w:rPr>
        <w:t>Hooggedoseerd H2-antihistaminicum</w:t>
      </w:r>
      <w:r w:rsidRPr="00BB2E99">
        <w:rPr>
          <w:rFonts w:ascii="Tahoma" w:eastAsia="Times New Roman" w:hAnsi="Tahoma" w:cs="Tahoma"/>
          <w:szCs w:val="22"/>
          <w:lang w:eastAsia="nl-BE"/>
        </w:rPr>
        <w:t>: dubbele standaarddosis geeft voldoende bescherming.</w:t>
      </w:r>
    </w:p>
    <w:p w14:paraId="55D76B31" w14:textId="35679D43" w:rsidR="008A531C" w:rsidRPr="00BB2E99" w:rsidRDefault="008A531C" w:rsidP="006A59AF">
      <w:pPr>
        <w:numPr>
          <w:ilvl w:val="0"/>
          <w:numId w:val="4"/>
        </w:numPr>
        <w:shd w:val="clear" w:color="auto" w:fill="FFFFFF" w:themeFill="background1"/>
        <w:spacing w:before="60" w:after="100" w:afterAutospacing="1" w:line="23" w:lineRule="atLeast"/>
        <w:ind w:left="360"/>
        <w:rPr>
          <w:rFonts w:ascii="Tahoma" w:eastAsia="Times New Roman" w:hAnsi="Tahoma" w:cs="Tahoma"/>
          <w:szCs w:val="22"/>
          <w:lang w:eastAsia="nl-BE"/>
        </w:rPr>
      </w:pPr>
      <w:r w:rsidRPr="00BB2E99">
        <w:rPr>
          <w:rFonts w:ascii="Tahoma" w:eastAsia="Times New Roman" w:hAnsi="Tahoma" w:cs="Tahoma"/>
          <w:b/>
          <w:szCs w:val="22"/>
          <w:lang w:eastAsia="nl-BE"/>
        </w:rPr>
        <w:t>Misoprostol</w:t>
      </w:r>
      <w:r w:rsidRPr="00BB2E99">
        <w:rPr>
          <w:rFonts w:ascii="Tahoma" w:eastAsia="Times New Roman" w:hAnsi="Tahoma" w:cs="Tahoma"/>
          <w:szCs w:val="22"/>
          <w:lang w:eastAsia="nl-BE"/>
        </w:rPr>
        <w:t xml:space="preserve"> is een synthetisch analoog van prostaglandine E1, en ​​het is doeltreffend ter preventie van gastro-duodenale ulcera en de complicaties ervan bij NSAID-gebruikers. De aanbevolen profylactische dosis is 200 µg 2-3 keer per dag, hoewel bijwerkingen (gastro-intestinale symptomen, in het bijzonder diarree) het gebruik ervan kunnen beperken. Het frequent optreden van diarree als bijwerking is de grootste reden </w:t>
      </w:r>
      <w:r w:rsidR="008B1EAC">
        <w:rPr>
          <w:rFonts w:ascii="Tahoma" w:eastAsia="Times New Roman" w:hAnsi="Tahoma" w:cs="Tahoma"/>
          <w:szCs w:val="22"/>
          <w:lang w:eastAsia="nl-BE"/>
        </w:rPr>
        <w:t>waarom</w:t>
      </w:r>
      <w:r w:rsidRPr="00BB2E99">
        <w:rPr>
          <w:rFonts w:ascii="Tahoma" w:eastAsia="Times New Roman" w:hAnsi="Tahoma" w:cs="Tahoma"/>
          <w:szCs w:val="22"/>
          <w:lang w:eastAsia="nl-BE"/>
        </w:rPr>
        <w:t xml:space="preserve"> misoprostol zelden wordt voorgeschreven.</w:t>
      </w:r>
    </w:p>
    <w:p w14:paraId="443812E3" w14:textId="77777777" w:rsidR="008A531C" w:rsidRPr="00BB2E99" w:rsidRDefault="008A531C" w:rsidP="006A59AF">
      <w:pPr>
        <w:numPr>
          <w:ilvl w:val="0"/>
          <w:numId w:val="4"/>
        </w:numPr>
        <w:shd w:val="clear" w:color="auto" w:fill="FFFFFF" w:themeFill="background1"/>
        <w:spacing w:before="60" w:after="100" w:afterAutospacing="1" w:line="23" w:lineRule="atLeast"/>
        <w:ind w:left="360"/>
        <w:rPr>
          <w:rFonts w:ascii="Tahoma" w:eastAsia="Times New Roman" w:hAnsi="Tahoma" w:cs="Tahoma"/>
          <w:szCs w:val="22"/>
          <w:lang w:eastAsia="nl-BE"/>
        </w:rPr>
      </w:pPr>
      <w:r w:rsidRPr="00BB2E99">
        <w:rPr>
          <w:rFonts w:ascii="Tahoma" w:eastAsia="Times New Roman" w:hAnsi="Tahoma" w:cs="Tahoma"/>
          <w:szCs w:val="22"/>
          <w:lang w:eastAsia="nl-BE"/>
        </w:rPr>
        <w:t xml:space="preserve">Een </w:t>
      </w:r>
      <w:r w:rsidRPr="00BB2E99">
        <w:rPr>
          <w:rFonts w:ascii="Tahoma" w:eastAsia="Times New Roman" w:hAnsi="Tahoma" w:cs="Tahoma"/>
          <w:b/>
          <w:szCs w:val="22"/>
          <w:lang w:eastAsia="nl-BE"/>
        </w:rPr>
        <w:t>gecombineerd preparaat</w:t>
      </w:r>
      <w:r w:rsidRPr="00BB2E99">
        <w:rPr>
          <w:rFonts w:ascii="Tahoma" w:eastAsia="Times New Roman" w:hAnsi="Tahoma" w:cs="Tahoma"/>
          <w:szCs w:val="22"/>
          <w:lang w:eastAsia="nl-BE"/>
        </w:rPr>
        <w:t xml:space="preserve"> dat zowel misoprostol als een NSAID (diclofenac) bevat, is een goede keuze voor sommige patiënten. Arthrotec (diclofenac 75mg + misoprostol) is de enige terugbetaalbare specialiteit met een NSAID.</w:t>
      </w:r>
    </w:p>
    <w:p w14:paraId="3639715F" w14:textId="77777777" w:rsidR="008A531C" w:rsidRPr="00BB2E99" w:rsidRDefault="008A531C" w:rsidP="006A59AF">
      <w:pPr>
        <w:numPr>
          <w:ilvl w:val="0"/>
          <w:numId w:val="4"/>
        </w:numPr>
        <w:shd w:val="clear" w:color="auto" w:fill="FFFFFF" w:themeFill="background1"/>
        <w:spacing w:before="60" w:after="100" w:afterAutospacing="1" w:line="23" w:lineRule="atLeast"/>
        <w:ind w:left="360"/>
        <w:rPr>
          <w:rFonts w:ascii="Tahoma" w:eastAsia="Times New Roman" w:hAnsi="Tahoma" w:cs="Tahoma"/>
          <w:szCs w:val="22"/>
          <w:lang w:eastAsia="nl-BE"/>
        </w:rPr>
      </w:pPr>
      <w:r w:rsidRPr="00BB2E99">
        <w:rPr>
          <w:rFonts w:ascii="Tahoma" w:eastAsia="Times New Roman" w:hAnsi="Tahoma" w:cs="Tahoma"/>
          <w:b/>
          <w:color w:val="FF0000"/>
          <w:szCs w:val="22"/>
          <w:lang w:eastAsia="nl-BE"/>
        </w:rPr>
        <w:t>Opgelet</w:t>
      </w:r>
      <w:r w:rsidRPr="00BB2E99">
        <w:rPr>
          <w:rFonts w:ascii="Tahoma" w:eastAsia="Times New Roman" w:hAnsi="Tahoma" w:cs="Tahoma"/>
          <w:szCs w:val="22"/>
          <w:lang w:eastAsia="nl-BE"/>
        </w:rPr>
        <w:t xml:space="preserve"> : Enkel voor misoprostol en PPI’s is er beperkte evidentie van een beschermend effect op ulcuscomplicaties zoals perforatie of bloeding.</w:t>
      </w:r>
    </w:p>
    <w:p w14:paraId="54BF1A5C" w14:textId="777D0C8F" w:rsidR="008A531C" w:rsidRPr="00BB2E99" w:rsidRDefault="008A531C" w:rsidP="006A59AF">
      <w:pPr>
        <w:pStyle w:val="ListParagraph"/>
        <w:numPr>
          <w:ilvl w:val="0"/>
          <w:numId w:val="25"/>
        </w:numPr>
        <w:spacing w:line="23" w:lineRule="atLeast"/>
        <w:rPr>
          <w:rFonts w:ascii="Tahoma" w:hAnsi="Tahoma" w:cs="Tahoma"/>
          <w:b/>
          <w:color w:val="007114"/>
          <w:sz w:val="28"/>
          <w:szCs w:val="28"/>
        </w:rPr>
      </w:pPr>
      <w:r w:rsidRPr="00BB2E99">
        <w:rPr>
          <w:rFonts w:ascii="Tahoma" w:hAnsi="Tahoma" w:cs="Tahoma"/>
          <w:b/>
          <w:color w:val="007114"/>
          <w:sz w:val="28"/>
          <w:szCs w:val="28"/>
        </w:rPr>
        <w:t>Maagzuursecretie-inhibitoren</w:t>
      </w:r>
    </w:p>
    <w:p w14:paraId="426314E3" w14:textId="77777777" w:rsidR="008A531C" w:rsidRPr="0011524E" w:rsidRDefault="008A531C" w:rsidP="006A59AF">
      <w:pPr>
        <w:spacing w:line="23" w:lineRule="atLeast"/>
        <w:rPr>
          <w:b/>
          <w:color w:val="007114"/>
          <w:sz w:val="28"/>
          <w:szCs w:val="28"/>
          <w:u w:val="single"/>
        </w:rPr>
      </w:pPr>
    </w:p>
    <w:p w14:paraId="6E251DA8" w14:textId="77777777" w:rsidR="008A531C" w:rsidRPr="00B222B2" w:rsidRDefault="008A531C" w:rsidP="006A59AF">
      <w:pPr>
        <w:pStyle w:val="ListParagraph"/>
        <w:spacing w:line="23" w:lineRule="atLeast"/>
        <w:ind w:left="0"/>
        <w:rPr>
          <w:rFonts w:ascii="Tahoma" w:hAnsi="Tahoma" w:cs="Tahoma"/>
          <w:b/>
          <w:color w:val="007114"/>
          <w:szCs w:val="22"/>
          <w:u w:val="single"/>
        </w:rPr>
      </w:pPr>
      <w:r w:rsidRPr="00B222B2">
        <w:rPr>
          <w:rFonts w:ascii="Tahoma" w:hAnsi="Tahoma" w:cs="Tahoma"/>
          <w:szCs w:val="22"/>
        </w:rPr>
        <w:t>NSAID’s liggen vaak aan de basis van maagulcera, vooral bij ouderen.</w:t>
      </w:r>
    </w:p>
    <w:p w14:paraId="20EFA407" w14:textId="77777777" w:rsidR="008A531C" w:rsidRPr="00B222B2" w:rsidRDefault="008A531C" w:rsidP="006A59AF">
      <w:pPr>
        <w:pStyle w:val="ListParagraph"/>
        <w:spacing w:before="100" w:beforeAutospacing="1" w:after="100" w:afterAutospacing="1" w:line="23" w:lineRule="atLeast"/>
        <w:ind w:left="0"/>
        <w:rPr>
          <w:rFonts w:ascii="Tahoma" w:hAnsi="Tahoma" w:cs="Tahoma"/>
          <w:szCs w:val="22"/>
        </w:rPr>
      </w:pPr>
      <w:r w:rsidRPr="00B222B2">
        <w:rPr>
          <w:rFonts w:ascii="Tahoma" w:hAnsi="Tahoma" w:cs="Tahoma"/>
          <w:szCs w:val="22"/>
        </w:rPr>
        <w:t>Associatie met</w:t>
      </w:r>
    </w:p>
    <w:p w14:paraId="24746CE6" w14:textId="698E0339" w:rsidR="008A531C" w:rsidRPr="00B222B2" w:rsidRDefault="008A531C" w:rsidP="006A59AF">
      <w:pPr>
        <w:pStyle w:val="ListParagraph"/>
        <w:numPr>
          <w:ilvl w:val="0"/>
          <w:numId w:val="8"/>
        </w:numPr>
        <w:spacing w:before="100" w:beforeAutospacing="1" w:after="100" w:afterAutospacing="1" w:line="23" w:lineRule="atLeast"/>
        <w:rPr>
          <w:rFonts w:ascii="Tahoma" w:hAnsi="Tahoma" w:cs="Tahoma"/>
          <w:szCs w:val="22"/>
        </w:rPr>
      </w:pPr>
      <w:r w:rsidRPr="00B222B2">
        <w:rPr>
          <w:rFonts w:ascii="Tahoma" w:hAnsi="Tahoma" w:cs="Tahoma"/>
          <w:szCs w:val="22"/>
        </w:rPr>
        <w:t>een protonpompinhibitor (</w:t>
      </w:r>
      <w:r w:rsidRPr="00B222B2">
        <w:rPr>
          <w:rStyle w:val="match"/>
          <w:rFonts w:ascii="Tahoma" w:hAnsi="Tahoma" w:cs="Tahoma"/>
          <w:szCs w:val="22"/>
        </w:rPr>
        <w:t>PPI</w:t>
      </w:r>
      <w:r w:rsidR="008B1EAC">
        <w:rPr>
          <w:rFonts w:ascii="Tahoma" w:hAnsi="Tahoma" w:cs="Tahoma"/>
          <w:szCs w:val="22"/>
        </w:rPr>
        <w:t>)</w:t>
      </w:r>
      <w:r w:rsidRPr="00B222B2">
        <w:rPr>
          <w:rFonts w:ascii="Tahoma" w:hAnsi="Tahoma" w:cs="Tahoma"/>
          <w:szCs w:val="22"/>
        </w:rPr>
        <w:t xml:space="preserve"> </w:t>
      </w:r>
    </w:p>
    <w:p w14:paraId="527C88D3" w14:textId="21582B43" w:rsidR="008B1EAC" w:rsidRDefault="008A531C" w:rsidP="006A59AF">
      <w:pPr>
        <w:pStyle w:val="ListParagraph"/>
        <w:numPr>
          <w:ilvl w:val="0"/>
          <w:numId w:val="8"/>
        </w:numPr>
        <w:spacing w:before="100" w:beforeAutospacing="1" w:after="100" w:afterAutospacing="1" w:line="23" w:lineRule="atLeast"/>
        <w:rPr>
          <w:rFonts w:ascii="Tahoma" w:hAnsi="Tahoma" w:cs="Tahoma"/>
          <w:szCs w:val="22"/>
        </w:rPr>
      </w:pPr>
      <w:r w:rsidRPr="00B222B2">
        <w:rPr>
          <w:rFonts w:ascii="Tahoma" w:hAnsi="Tahoma" w:cs="Tahoma"/>
          <w:szCs w:val="22"/>
        </w:rPr>
        <w:t>een hooggedoseerd H</w:t>
      </w:r>
      <w:r w:rsidRPr="00B222B2">
        <w:rPr>
          <w:rFonts w:ascii="Tahoma" w:hAnsi="Tahoma" w:cs="Tahoma"/>
          <w:szCs w:val="22"/>
          <w:vertAlign w:val="subscript"/>
        </w:rPr>
        <w:t>2</w:t>
      </w:r>
      <w:r w:rsidR="008B1EAC">
        <w:rPr>
          <w:rFonts w:ascii="Tahoma" w:hAnsi="Tahoma" w:cs="Tahoma"/>
          <w:szCs w:val="22"/>
        </w:rPr>
        <w:t>-antihistaminicum</w:t>
      </w:r>
    </w:p>
    <w:p w14:paraId="21826A8E" w14:textId="0E99EB49" w:rsidR="008A531C" w:rsidRPr="00B222B2" w:rsidRDefault="008A531C" w:rsidP="006A59AF">
      <w:pPr>
        <w:pStyle w:val="ListParagraph"/>
        <w:spacing w:before="100" w:beforeAutospacing="1" w:after="100" w:afterAutospacing="1" w:line="23" w:lineRule="atLeast"/>
        <w:ind w:left="765"/>
        <w:rPr>
          <w:rFonts w:ascii="Tahoma" w:hAnsi="Tahoma" w:cs="Tahoma"/>
          <w:szCs w:val="22"/>
        </w:rPr>
      </w:pPr>
      <w:r w:rsidRPr="00B222B2">
        <w:rPr>
          <w:rFonts w:ascii="Tahoma" w:hAnsi="Tahoma" w:cs="Tahoma"/>
          <w:szCs w:val="22"/>
        </w:rPr>
        <w:t xml:space="preserve"> of</w:t>
      </w:r>
    </w:p>
    <w:p w14:paraId="233E8980" w14:textId="77777777" w:rsidR="008A531C" w:rsidRPr="00B222B2" w:rsidRDefault="008A531C" w:rsidP="006A59AF">
      <w:pPr>
        <w:pStyle w:val="ListParagraph"/>
        <w:numPr>
          <w:ilvl w:val="0"/>
          <w:numId w:val="8"/>
        </w:numPr>
        <w:spacing w:before="100" w:beforeAutospacing="1" w:after="100" w:afterAutospacing="1" w:line="23" w:lineRule="atLeast"/>
        <w:rPr>
          <w:rFonts w:ascii="Tahoma" w:hAnsi="Tahoma" w:cs="Tahoma"/>
          <w:szCs w:val="22"/>
        </w:rPr>
      </w:pPr>
      <w:r w:rsidRPr="00B222B2">
        <w:rPr>
          <w:rFonts w:ascii="Tahoma" w:hAnsi="Tahoma" w:cs="Tahoma"/>
          <w:szCs w:val="22"/>
        </w:rPr>
        <w:t xml:space="preserve">misoprostol </w:t>
      </w:r>
    </w:p>
    <w:p w14:paraId="312DCB04" w14:textId="77777777" w:rsidR="008A531C" w:rsidRPr="00B222B2" w:rsidRDefault="008A531C" w:rsidP="006A59AF">
      <w:pPr>
        <w:pStyle w:val="ListParagraph"/>
        <w:spacing w:before="100" w:beforeAutospacing="1" w:after="100" w:afterAutospacing="1" w:line="23" w:lineRule="atLeast"/>
        <w:ind w:left="0"/>
        <w:jc w:val="both"/>
        <w:rPr>
          <w:rFonts w:ascii="Tahoma" w:hAnsi="Tahoma" w:cs="Tahoma"/>
          <w:szCs w:val="22"/>
        </w:rPr>
      </w:pPr>
      <w:r w:rsidRPr="00B222B2">
        <w:rPr>
          <w:rFonts w:ascii="Tahoma" w:hAnsi="Tahoma" w:cs="Tahoma"/>
          <w:szCs w:val="22"/>
        </w:rPr>
        <w:t xml:space="preserve">laat toe de gastro-intestinale toxiciteit van de NSAID's te verminderen. </w:t>
      </w:r>
    </w:p>
    <w:p w14:paraId="44D23849" w14:textId="1CD2EB7F" w:rsidR="006A59AF" w:rsidRDefault="008B1EAC" w:rsidP="006A59AF">
      <w:pPr>
        <w:pStyle w:val="ListParagraph"/>
        <w:spacing w:line="23" w:lineRule="atLeast"/>
        <w:ind w:left="0"/>
        <w:jc w:val="both"/>
        <w:rPr>
          <w:rFonts w:ascii="Tahoma" w:hAnsi="Tahoma" w:cs="Tahoma"/>
          <w:szCs w:val="22"/>
        </w:rPr>
      </w:pPr>
      <w:r>
        <w:rPr>
          <w:rFonts w:ascii="Tahoma" w:hAnsi="Tahoma" w:cs="Tahoma"/>
          <w:szCs w:val="22"/>
        </w:rPr>
        <w:t>Ook</w:t>
      </w:r>
      <w:r w:rsidR="008A531C" w:rsidRPr="00B222B2">
        <w:rPr>
          <w:rFonts w:ascii="Tahoma" w:hAnsi="Tahoma" w:cs="Tahoma"/>
          <w:szCs w:val="22"/>
        </w:rPr>
        <w:t xml:space="preserve"> bij chronisch gebruik van maagzuursecretie-inhibitoren moet men steeds alert zijn </w:t>
      </w:r>
      <w:r>
        <w:rPr>
          <w:rFonts w:ascii="Tahoma" w:hAnsi="Tahoma" w:cs="Tahoma"/>
          <w:szCs w:val="22"/>
        </w:rPr>
        <w:t>voor</w:t>
      </w:r>
      <w:r w:rsidR="008A531C" w:rsidRPr="00B222B2">
        <w:rPr>
          <w:rFonts w:ascii="Tahoma" w:hAnsi="Tahoma" w:cs="Tahoma"/>
          <w:szCs w:val="22"/>
        </w:rPr>
        <w:t xml:space="preserve"> alarmsymptomen zoals dysfagie, vermagering of bloedingen die kunnen wijzen op maligniteit. Daarnaast zijn er ook aan deze klasse van geneesmiddelen bijwerkingen verbonden waarmee men rekening </w:t>
      </w:r>
      <w:r>
        <w:rPr>
          <w:rFonts w:ascii="Tahoma" w:hAnsi="Tahoma" w:cs="Tahoma"/>
          <w:szCs w:val="22"/>
        </w:rPr>
        <w:t xml:space="preserve">moet </w:t>
      </w:r>
      <w:r w:rsidR="008A531C" w:rsidRPr="00B222B2">
        <w:rPr>
          <w:rFonts w:ascii="Tahoma" w:hAnsi="Tahoma" w:cs="Tahoma"/>
          <w:szCs w:val="22"/>
        </w:rPr>
        <w:t>houden</w:t>
      </w:r>
      <w:r w:rsidR="00A32AA9">
        <w:rPr>
          <w:rFonts w:ascii="Tahoma" w:hAnsi="Tahoma" w:cs="Tahoma"/>
          <w:szCs w:val="22"/>
          <w:vertAlign w:val="superscript"/>
        </w:rPr>
        <w:t>(4)</w:t>
      </w:r>
      <w:r w:rsidR="008A531C" w:rsidRPr="00B222B2">
        <w:rPr>
          <w:rFonts w:ascii="Tahoma" w:hAnsi="Tahoma" w:cs="Tahoma"/>
          <w:szCs w:val="22"/>
        </w:rPr>
        <w:t>.</w:t>
      </w:r>
    </w:p>
    <w:p w14:paraId="4FC62E92" w14:textId="323D6043" w:rsidR="008A531C" w:rsidRDefault="008A531C" w:rsidP="006A59AF">
      <w:pPr>
        <w:spacing w:after="160" w:line="259" w:lineRule="auto"/>
        <w:rPr>
          <w:rFonts w:ascii="Tahoma" w:hAnsi="Tahoma" w:cs="Tahoma"/>
          <w:szCs w:val="22"/>
        </w:rPr>
      </w:pPr>
    </w:p>
    <w:p w14:paraId="77A2AF59" w14:textId="77777777" w:rsidR="00C76785" w:rsidRPr="006A59AF" w:rsidRDefault="00C76785" w:rsidP="006A59AF">
      <w:pPr>
        <w:spacing w:after="160" w:line="259" w:lineRule="auto"/>
        <w:rPr>
          <w:rFonts w:ascii="Tahoma" w:hAnsi="Tahoma" w:cs="Tahoma"/>
          <w:szCs w:val="22"/>
        </w:rPr>
      </w:pPr>
    </w:p>
    <w:p w14:paraId="15A7CE96" w14:textId="77777777" w:rsidR="00BB2E99" w:rsidRDefault="00BB2E99" w:rsidP="00BB2E99">
      <w:pPr>
        <w:rPr>
          <w:b/>
          <w:color w:val="007114"/>
          <w:sz w:val="28"/>
          <w:szCs w:val="28"/>
          <w:u w:val="single"/>
        </w:rPr>
      </w:pPr>
    </w:p>
    <w:p w14:paraId="4AD28C6B" w14:textId="5386D2EC" w:rsidR="008A531C" w:rsidRPr="00BB2E99" w:rsidRDefault="008A531C" w:rsidP="00BB2E99">
      <w:pPr>
        <w:pStyle w:val="ListParagraph"/>
        <w:numPr>
          <w:ilvl w:val="1"/>
          <w:numId w:val="25"/>
        </w:numPr>
        <w:rPr>
          <w:rFonts w:ascii="Tahoma" w:hAnsi="Tahoma" w:cs="Tahoma"/>
          <w:b/>
          <w:color w:val="A0CA1B"/>
          <w:sz w:val="28"/>
          <w:szCs w:val="28"/>
        </w:rPr>
      </w:pPr>
      <w:r w:rsidRPr="00BB2E99">
        <w:rPr>
          <w:rFonts w:ascii="Tahoma" w:hAnsi="Tahoma" w:cs="Tahoma"/>
          <w:b/>
          <w:color w:val="A0CA1B"/>
          <w:sz w:val="28"/>
          <w:szCs w:val="28"/>
        </w:rPr>
        <w:lastRenderedPageBreak/>
        <w:t>H</w:t>
      </w:r>
      <w:r w:rsidRPr="00BB2E99">
        <w:rPr>
          <w:rFonts w:ascii="Tahoma" w:hAnsi="Tahoma" w:cs="Tahoma"/>
          <w:b/>
          <w:color w:val="A0CA1B"/>
          <w:sz w:val="28"/>
          <w:szCs w:val="28"/>
          <w:vertAlign w:val="subscript"/>
        </w:rPr>
        <w:t>2</w:t>
      </w:r>
      <w:r w:rsidRPr="00BB2E99">
        <w:rPr>
          <w:rFonts w:ascii="Tahoma" w:hAnsi="Tahoma" w:cs="Tahoma"/>
          <w:b/>
          <w:color w:val="A0CA1B"/>
          <w:sz w:val="28"/>
          <w:szCs w:val="28"/>
        </w:rPr>
        <w:t>-antihistaminica</w:t>
      </w:r>
      <w:r w:rsidR="00A32AA9">
        <w:rPr>
          <w:rFonts w:ascii="Tahoma" w:hAnsi="Tahoma" w:cs="Tahoma"/>
          <w:b/>
          <w:color w:val="A0CA1B"/>
          <w:sz w:val="28"/>
          <w:szCs w:val="28"/>
          <w:vertAlign w:val="superscript"/>
        </w:rPr>
        <w:t>(4)</w:t>
      </w:r>
    </w:p>
    <w:p w14:paraId="0A61BA38" w14:textId="77777777" w:rsidR="008A531C" w:rsidRDefault="008A531C" w:rsidP="008A531C">
      <w:pPr>
        <w:ind w:left="1080"/>
        <w:rPr>
          <w:b/>
          <w:color w:val="007114"/>
          <w:sz w:val="28"/>
          <w:szCs w:val="28"/>
          <w:u w:val="single"/>
        </w:rPr>
      </w:pPr>
    </w:p>
    <w:p w14:paraId="6231A58C" w14:textId="261F4A3B" w:rsidR="008A531C" w:rsidRPr="00BB2E99" w:rsidRDefault="00BB2E99" w:rsidP="006A59AF">
      <w:pPr>
        <w:spacing w:line="23" w:lineRule="atLeast"/>
        <w:ind w:left="360"/>
        <w:rPr>
          <w:rFonts w:ascii="Tahoma" w:hAnsi="Tahoma" w:cs="Tahoma"/>
          <w:b/>
          <w:i/>
          <w:color w:val="6B6B6B"/>
          <w:sz w:val="24"/>
          <w:u w:val="single"/>
        </w:rPr>
      </w:pPr>
      <w:r>
        <w:rPr>
          <w:rFonts w:ascii="Tahoma" w:hAnsi="Tahoma" w:cs="Tahoma"/>
          <w:b/>
          <w:i/>
          <w:color w:val="6B6B6B"/>
          <w:sz w:val="24"/>
          <w:u w:val="single"/>
        </w:rPr>
        <w:t>3</w:t>
      </w:r>
      <w:r w:rsidR="008A531C" w:rsidRPr="00BB2E99">
        <w:rPr>
          <w:rFonts w:ascii="Tahoma" w:hAnsi="Tahoma" w:cs="Tahoma"/>
          <w:b/>
          <w:i/>
          <w:color w:val="6B6B6B"/>
          <w:sz w:val="24"/>
          <w:u w:val="single"/>
        </w:rPr>
        <w:t>.1.1. Soorten</w:t>
      </w:r>
    </w:p>
    <w:p w14:paraId="25A8D656" w14:textId="77777777" w:rsidR="008A531C" w:rsidRPr="00A32ED5" w:rsidRDefault="008A531C" w:rsidP="006A59AF">
      <w:pPr>
        <w:spacing w:line="23" w:lineRule="atLeast"/>
        <w:ind w:left="360"/>
        <w:rPr>
          <w:b/>
          <w:i/>
          <w:color w:val="A0CA1B"/>
          <w:sz w:val="24"/>
          <w:u w:val="single"/>
        </w:rPr>
      </w:pPr>
    </w:p>
    <w:p w14:paraId="21E9C125" w14:textId="0CC79CEF" w:rsidR="008A531C" w:rsidRPr="008B1EAC" w:rsidRDefault="008B1EAC" w:rsidP="006A59AF">
      <w:pPr>
        <w:pStyle w:val="ListParagraph"/>
        <w:numPr>
          <w:ilvl w:val="2"/>
          <w:numId w:val="2"/>
        </w:numPr>
        <w:spacing w:line="23" w:lineRule="atLeast"/>
        <w:ind w:left="744"/>
        <w:rPr>
          <w:rFonts w:ascii="Tahoma" w:hAnsi="Tahoma" w:cs="Tahoma"/>
          <w:szCs w:val="22"/>
        </w:rPr>
      </w:pPr>
      <w:r>
        <w:rPr>
          <w:rFonts w:ascii="Tahoma" w:hAnsi="Tahoma" w:cs="Tahoma"/>
          <w:szCs w:val="22"/>
        </w:rPr>
        <w:t xml:space="preserve">Cimetidine: </w:t>
      </w:r>
      <w:r w:rsidR="008A531C" w:rsidRPr="008B1EAC">
        <w:rPr>
          <w:rFonts w:ascii="Tahoma" w:hAnsi="Tahoma" w:cs="Tahoma"/>
          <w:szCs w:val="22"/>
        </w:rPr>
        <w:t>geniet niet de voorkeur wegens de vele interacties en bijwerkingen</w:t>
      </w:r>
    </w:p>
    <w:p w14:paraId="5E037EC0" w14:textId="59F65ACD" w:rsidR="008A531C" w:rsidRPr="008B1EAC" w:rsidRDefault="008A531C" w:rsidP="006A59AF">
      <w:pPr>
        <w:pStyle w:val="ListParagraph"/>
        <w:numPr>
          <w:ilvl w:val="2"/>
          <w:numId w:val="2"/>
        </w:numPr>
        <w:spacing w:line="23" w:lineRule="atLeast"/>
        <w:ind w:left="744"/>
        <w:rPr>
          <w:rFonts w:ascii="Tahoma" w:hAnsi="Tahoma" w:cs="Tahoma"/>
          <w:szCs w:val="22"/>
        </w:rPr>
      </w:pPr>
      <w:r w:rsidRPr="00BB2E99">
        <w:rPr>
          <w:rFonts w:ascii="Tahoma" w:hAnsi="Tahoma" w:cs="Tahoma"/>
          <w:szCs w:val="22"/>
        </w:rPr>
        <w:t>Ranitidine</w:t>
      </w:r>
      <w:r w:rsidR="008B1EAC">
        <w:rPr>
          <w:rFonts w:ascii="Tahoma" w:hAnsi="Tahoma" w:cs="Tahoma"/>
          <w:szCs w:val="22"/>
        </w:rPr>
        <w:t xml:space="preserve">: </w:t>
      </w:r>
      <w:r w:rsidRPr="008B1EAC">
        <w:rPr>
          <w:rFonts w:ascii="Tahoma" w:eastAsia="Times New Roman" w:hAnsi="Tahoma" w:cs="Tahoma"/>
          <w:szCs w:val="22"/>
          <w:lang w:eastAsia="nl-BE"/>
        </w:rPr>
        <w:t>preventie van ulcera d</w:t>
      </w:r>
      <w:r w:rsidR="008B1EAC">
        <w:rPr>
          <w:rFonts w:ascii="Tahoma" w:eastAsia="Times New Roman" w:hAnsi="Tahoma" w:cs="Tahoma"/>
          <w:szCs w:val="22"/>
          <w:lang w:eastAsia="nl-BE"/>
        </w:rPr>
        <w:t>oor NSAID’s bij risicopatiënten</w:t>
      </w:r>
      <w:r w:rsidRPr="008B1EAC">
        <w:rPr>
          <w:rFonts w:ascii="Tahoma" w:eastAsia="Times New Roman" w:hAnsi="Tahoma" w:cs="Tahoma"/>
          <w:szCs w:val="22"/>
          <w:lang w:eastAsia="nl-BE"/>
        </w:rPr>
        <w:t>: 300 à 600 mg per dag in 2 doses</w:t>
      </w:r>
    </w:p>
    <w:p w14:paraId="472274F3" w14:textId="77777777" w:rsidR="008A531C" w:rsidRDefault="008A531C" w:rsidP="006A59AF">
      <w:pPr>
        <w:pStyle w:val="ListParagraph"/>
        <w:spacing w:before="100" w:beforeAutospacing="1" w:after="100" w:afterAutospacing="1" w:line="23" w:lineRule="atLeast"/>
        <w:ind w:left="1104"/>
        <w:rPr>
          <w:rFonts w:asciiTheme="minorHAnsi" w:eastAsia="Times New Roman" w:hAnsiTheme="minorHAnsi" w:cs="Times New Roman"/>
          <w:szCs w:val="22"/>
          <w:lang w:eastAsia="nl-BE"/>
        </w:rPr>
      </w:pPr>
    </w:p>
    <w:p w14:paraId="0FED6905" w14:textId="18683D71" w:rsidR="008A531C" w:rsidRPr="00BB2E99" w:rsidRDefault="00BB2E99" w:rsidP="006A59AF">
      <w:pPr>
        <w:pStyle w:val="ListParagraph"/>
        <w:spacing w:before="100" w:beforeAutospacing="1" w:after="100" w:afterAutospacing="1" w:line="23" w:lineRule="atLeast"/>
        <w:ind w:left="384"/>
        <w:rPr>
          <w:rFonts w:ascii="Tahoma" w:hAnsi="Tahoma" w:cs="Tahoma"/>
          <w:b/>
          <w:i/>
          <w:color w:val="6B6B6B"/>
          <w:sz w:val="24"/>
          <w:u w:val="single"/>
        </w:rPr>
      </w:pPr>
      <w:r>
        <w:rPr>
          <w:rFonts w:ascii="Tahoma" w:hAnsi="Tahoma" w:cs="Tahoma"/>
          <w:b/>
          <w:i/>
          <w:color w:val="6B6B6B"/>
          <w:sz w:val="24"/>
          <w:u w:val="single"/>
        </w:rPr>
        <w:t>3</w:t>
      </w:r>
      <w:r w:rsidR="008A531C" w:rsidRPr="00BB2E99">
        <w:rPr>
          <w:rFonts w:ascii="Tahoma" w:hAnsi="Tahoma" w:cs="Tahoma"/>
          <w:b/>
          <w:i/>
          <w:color w:val="6B6B6B"/>
          <w:sz w:val="24"/>
          <w:u w:val="single"/>
        </w:rPr>
        <w:t>.1.2. Werking</w:t>
      </w:r>
    </w:p>
    <w:p w14:paraId="21E29705" w14:textId="77777777" w:rsidR="008A531C" w:rsidRPr="00A32ED5" w:rsidRDefault="008A531C" w:rsidP="006A59AF">
      <w:pPr>
        <w:pStyle w:val="ListParagraph"/>
        <w:spacing w:before="100" w:beforeAutospacing="1" w:after="100" w:afterAutospacing="1" w:line="23" w:lineRule="atLeast"/>
        <w:ind w:left="384"/>
        <w:rPr>
          <w:b/>
          <w:i/>
          <w:color w:val="A0CA1B"/>
          <w:sz w:val="24"/>
          <w:u w:val="single"/>
        </w:rPr>
      </w:pPr>
    </w:p>
    <w:p w14:paraId="0CC8691F" w14:textId="77777777" w:rsidR="008A531C" w:rsidRPr="00BB2E99" w:rsidRDefault="008A531C" w:rsidP="006A59AF">
      <w:pPr>
        <w:pStyle w:val="ListParagraph"/>
        <w:spacing w:before="100" w:beforeAutospacing="1" w:after="100" w:afterAutospacing="1" w:line="23" w:lineRule="atLeast"/>
        <w:ind w:left="384"/>
        <w:rPr>
          <w:rFonts w:ascii="Tahoma" w:eastAsia="Times New Roman" w:hAnsi="Tahoma" w:cs="Tahoma"/>
          <w:b/>
          <w:szCs w:val="22"/>
          <w:lang w:eastAsia="nl-BE"/>
        </w:rPr>
      </w:pPr>
      <w:r w:rsidRPr="00BB2E99">
        <w:rPr>
          <w:rFonts w:ascii="Tahoma" w:hAnsi="Tahoma" w:cs="Tahoma"/>
        </w:rPr>
        <w:t>Voor preventie van ulcera bij toediening van NSAID's bij risicopatiënten zijn H</w:t>
      </w:r>
      <w:r w:rsidRPr="00BB2E99">
        <w:rPr>
          <w:rFonts w:ascii="Tahoma" w:hAnsi="Tahoma" w:cs="Tahoma"/>
          <w:vertAlign w:val="subscript"/>
        </w:rPr>
        <w:t>2</w:t>
      </w:r>
      <w:r w:rsidRPr="00BB2E99">
        <w:rPr>
          <w:rFonts w:ascii="Tahoma" w:hAnsi="Tahoma" w:cs="Tahoma"/>
        </w:rPr>
        <w:t xml:space="preserve">-antihistaminica minder werkzaam dan protonpompinhibitoren. Wel </w:t>
      </w:r>
      <w:r w:rsidRPr="00BB2E99">
        <w:rPr>
          <w:rFonts w:ascii="Tahoma" w:hAnsi="Tahoma" w:cs="Tahoma"/>
          <w:b/>
        </w:rPr>
        <w:t>ok in dubbele dosis.</w:t>
      </w:r>
    </w:p>
    <w:p w14:paraId="7F75769E" w14:textId="5B065A30" w:rsidR="008A531C" w:rsidRPr="00BB2E99" w:rsidRDefault="00BB2E99" w:rsidP="006A59AF">
      <w:pPr>
        <w:spacing w:line="23" w:lineRule="atLeast"/>
        <w:ind w:left="360"/>
        <w:rPr>
          <w:rFonts w:ascii="Tahoma" w:hAnsi="Tahoma" w:cs="Tahoma"/>
          <w:b/>
          <w:i/>
          <w:color w:val="6B6B6B"/>
          <w:sz w:val="24"/>
          <w:u w:val="single"/>
        </w:rPr>
      </w:pPr>
      <w:r>
        <w:rPr>
          <w:rFonts w:ascii="Tahoma" w:hAnsi="Tahoma" w:cs="Tahoma"/>
          <w:b/>
          <w:i/>
          <w:color w:val="6B6B6B"/>
          <w:sz w:val="24"/>
          <w:u w:val="single"/>
        </w:rPr>
        <w:t>3</w:t>
      </w:r>
      <w:r w:rsidR="008A531C" w:rsidRPr="00BB2E99">
        <w:rPr>
          <w:rFonts w:ascii="Tahoma" w:hAnsi="Tahoma" w:cs="Tahoma"/>
          <w:b/>
          <w:i/>
          <w:color w:val="6B6B6B"/>
          <w:sz w:val="24"/>
          <w:u w:val="single"/>
        </w:rPr>
        <w:t>.1.3.</w:t>
      </w:r>
      <w:r w:rsidR="008B1EAC">
        <w:rPr>
          <w:rFonts w:ascii="Tahoma" w:hAnsi="Tahoma" w:cs="Tahoma"/>
          <w:b/>
          <w:i/>
          <w:color w:val="6B6B6B"/>
          <w:sz w:val="24"/>
          <w:u w:val="single"/>
        </w:rPr>
        <w:t xml:space="preserve"> </w:t>
      </w:r>
      <w:r w:rsidR="008A531C" w:rsidRPr="00BB2E99">
        <w:rPr>
          <w:rFonts w:ascii="Tahoma" w:hAnsi="Tahoma" w:cs="Tahoma"/>
          <w:b/>
          <w:i/>
          <w:color w:val="6B6B6B"/>
          <w:sz w:val="24"/>
          <w:u w:val="single"/>
        </w:rPr>
        <w:t>Ongewenste effecten</w:t>
      </w:r>
    </w:p>
    <w:p w14:paraId="5854799E" w14:textId="12245C65" w:rsidR="008A531C" w:rsidRPr="00BB2E99" w:rsidRDefault="008B1EAC" w:rsidP="006A59AF">
      <w:pPr>
        <w:numPr>
          <w:ilvl w:val="0"/>
          <w:numId w:val="6"/>
        </w:numPr>
        <w:tabs>
          <w:tab w:val="clear" w:pos="1776"/>
          <w:tab w:val="num" w:pos="720"/>
        </w:tabs>
        <w:spacing w:before="100" w:beforeAutospacing="1" w:after="100" w:afterAutospacing="1" w:line="23" w:lineRule="atLeast"/>
        <w:ind w:left="720"/>
        <w:rPr>
          <w:rFonts w:ascii="Tahoma" w:eastAsia="Times New Roman" w:hAnsi="Tahoma" w:cs="Tahoma"/>
          <w:szCs w:val="22"/>
          <w:lang w:eastAsia="nl-BE"/>
        </w:rPr>
      </w:pPr>
      <w:r>
        <w:rPr>
          <w:rFonts w:ascii="Tahoma" w:eastAsia="Times New Roman" w:hAnsi="Tahoma" w:cs="Tahoma"/>
          <w:szCs w:val="22"/>
          <w:lang w:eastAsia="nl-BE"/>
        </w:rPr>
        <w:t>m</w:t>
      </w:r>
      <w:r w:rsidR="008A531C" w:rsidRPr="00BB2E99">
        <w:rPr>
          <w:rFonts w:ascii="Tahoma" w:eastAsia="Times New Roman" w:hAnsi="Tahoma" w:cs="Tahoma"/>
          <w:szCs w:val="22"/>
          <w:lang w:eastAsia="nl-BE"/>
        </w:rPr>
        <w:t>eest frequent: diarree</w:t>
      </w:r>
      <w:r>
        <w:rPr>
          <w:rFonts w:ascii="Tahoma" w:eastAsia="Times New Roman" w:hAnsi="Tahoma" w:cs="Tahoma"/>
          <w:szCs w:val="22"/>
          <w:lang w:eastAsia="nl-BE"/>
        </w:rPr>
        <w:t>, duizeligheid, hoofdpijn, rash</w:t>
      </w:r>
    </w:p>
    <w:p w14:paraId="3BCA83BB" w14:textId="5282E53D" w:rsidR="008A531C" w:rsidRPr="00BB2E99" w:rsidRDefault="008B1EAC" w:rsidP="006A59AF">
      <w:pPr>
        <w:numPr>
          <w:ilvl w:val="0"/>
          <w:numId w:val="6"/>
        </w:numPr>
        <w:tabs>
          <w:tab w:val="clear" w:pos="1776"/>
          <w:tab w:val="num" w:pos="720"/>
        </w:tabs>
        <w:spacing w:before="100" w:beforeAutospacing="1" w:after="100" w:afterAutospacing="1" w:line="23" w:lineRule="atLeast"/>
        <w:ind w:left="720"/>
        <w:rPr>
          <w:rFonts w:ascii="Tahoma" w:eastAsia="Times New Roman" w:hAnsi="Tahoma" w:cs="Tahoma"/>
          <w:szCs w:val="22"/>
          <w:lang w:eastAsia="nl-BE"/>
        </w:rPr>
      </w:pPr>
      <w:r>
        <w:rPr>
          <w:rFonts w:ascii="Tahoma" w:eastAsia="Times New Roman" w:hAnsi="Tahoma" w:cs="Tahoma"/>
          <w:szCs w:val="22"/>
          <w:lang w:eastAsia="nl-BE"/>
        </w:rPr>
        <w:t>moeheid, vooral met cimetidine</w:t>
      </w:r>
    </w:p>
    <w:p w14:paraId="632C74E6" w14:textId="7CA06427" w:rsidR="008A531C" w:rsidRPr="00BB2E99" w:rsidRDefault="008B1EAC" w:rsidP="006A59AF">
      <w:pPr>
        <w:numPr>
          <w:ilvl w:val="0"/>
          <w:numId w:val="6"/>
        </w:numPr>
        <w:tabs>
          <w:tab w:val="clear" w:pos="1776"/>
          <w:tab w:val="num" w:pos="720"/>
        </w:tabs>
        <w:spacing w:before="100" w:beforeAutospacing="1" w:after="100" w:afterAutospacing="1" w:line="23" w:lineRule="atLeast"/>
        <w:ind w:left="720"/>
        <w:rPr>
          <w:rFonts w:ascii="Tahoma" w:eastAsia="Times New Roman" w:hAnsi="Tahoma" w:cs="Tahoma"/>
          <w:szCs w:val="22"/>
          <w:lang w:eastAsia="nl-BE"/>
        </w:rPr>
      </w:pPr>
      <w:r>
        <w:rPr>
          <w:rFonts w:ascii="Tahoma" w:eastAsia="Times New Roman" w:hAnsi="Tahoma" w:cs="Tahoma"/>
          <w:szCs w:val="22"/>
          <w:lang w:eastAsia="nl-BE"/>
        </w:rPr>
        <w:t>verwardheid, vooral bij ouderen</w:t>
      </w:r>
    </w:p>
    <w:p w14:paraId="3B8D7ED6" w14:textId="1A3C7E6B" w:rsidR="008A531C" w:rsidRPr="00BB2E99" w:rsidRDefault="008B1EAC" w:rsidP="006A59AF">
      <w:pPr>
        <w:numPr>
          <w:ilvl w:val="0"/>
          <w:numId w:val="6"/>
        </w:numPr>
        <w:tabs>
          <w:tab w:val="clear" w:pos="1776"/>
          <w:tab w:val="num" w:pos="720"/>
        </w:tabs>
        <w:spacing w:before="100" w:beforeAutospacing="1" w:after="100" w:afterAutospacing="1" w:line="23" w:lineRule="atLeast"/>
        <w:ind w:left="720"/>
        <w:rPr>
          <w:rFonts w:ascii="Tahoma" w:eastAsia="Times New Roman" w:hAnsi="Tahoma" w:cs="Tahoma"/>
          <w:szCs w:val="22"/>
          <w:lang w:eastAsia="nl-BE"/>
        </w:rPr>
      </w:pPr>
      <w:r>
        <w:rPr>
          <w:rFonts w:ascii="Tahoma" w:eastAsia="Times New Roman" w:hAnsi="Tahoma" w:cs="Tahoma"/>
          <w:szCs w:val="22"/>
          <w:lang w:eastAsia="nl-BE"/>
        </w:rPr>
        <w:t>spierpijn</w:t>
      </w:r>
    </w:p>
    <w:p w14:paraId="3E47A512" w14:textId="7D228010" w:rsidR="008A531C" w:rsidRPr="00BB2E99" w:rsidRDefault="008B1EAC" w:rsidP="006A59AF">
      <w:pPr>
        <w:numPr>
          <w:ilvl w:val="0"/>
          <w:numId w:val="6"/>
        </w:numPr>
        <w:tabs>
          <w:tab w:val="clear" w:pos="1776"/>
          <w:tab w:val="num" w:pos="720"/>
        </w:tabs>
        <w:spacing w:before="100" w:beforeAutospacing="1" w:after="100" w:afterAutospacing="1" w:line="23" w:lineRule="atLeast"/>
        <w:ind w:left="720"/>
        <w:rPr>
          <w:rFonts w:ascii="Tahoma" w:eastAsia="Times New Roman" w:hAnsi="Tahoma" w:cs="Tahoma"/>
          <w:szCs w:val="22"/>
          <w:lang w:eastAsia="nl-BE"/>
        </w:rPr>
      </w:pPr>
      <w:r>
        <w:rPr>
          <w:rFonts w:ascii="Tahoma" w:eastAsia="Times New Roman" w:hAnsi="Tahoma" w:cs="Tahoma"/>
          <w:szCs w:val="22"/>
          <w:lang w:eastAsia="nl-BE"/>
        </w:rPr>
        <w:t>i</w:t>
      </w:r>
      <w:r w:rsidR="008A531C" w:rsidRPr="00BB2E99">
        <w:rPr>
          <w:rFonts w:ascii="Tahoma" w:eastAsia="Times New Roman" w:hAnsi="Tahoma" w:cs="Tahoma"/>
          <w:szCs w:val="22"/>
          <w:lang w:eastAsia="nl-BE"/>
        </w:rPr>
        <w:t>nterstitiële nefritis, gestoorde le</w:t>
      </w:r>
      <w:r>
        <w:rPr>
          <w:rFonts w:ascii="Tahoma" w:eastAsia="Times New Roman" w:hAnsi="Tahoma" w:cs="Tahoma"/>
          <w:szCs w:val="22"/>
          <w:lang w:eastAsia="nl-BE"/>
        </w:rPr>
        <w:t>vertesten en hepatitis (zelden)</w:t>
      </w:r>
    </w:p>
    <w:p w14:paraId="5D946866" w14:textId="6DCB0261" w:rsidR="008A531C" w:rsidRPr="00BB2E99" w:rsidRDefault="008B1EAC" w:rsidP="006A59AF">
      <w:pPr>
        <w:numPr>
          <w:ilvl w:val="0"/>
          <w:numId w:val="6"/>
        </w:numPr>
        <w:tabs>
          <w:tab w:val="clear" w:pos="1776"/>
          <w:tab w:val="num" w:pos="720"/>
        </w:tabs>
        <w:spacing w:before="100" w:beforeAutospacing="1" w:after="100" w:afterAutospacing="1" w:line="23" w:lineRule="atLeast"/>
        <w:ind w:left="720"/>
        <w:rPr>
          <w:rFonts w:ascii="Tahoma" w:eastAsia="Times New Roman" w:hAnsi="Tahoma" w:cs="Tahoma"/>
          <w:szCs w:val="22"/>
          <w:lang w:eastAsia="nl-BE"/>
        </w:rPr>
      </w:pPr>
      <w:r>
        <w:rPr>
          <w:rFonts w:ascii="Tahoma" w:eastAsia="Times New Roman" w:hAnsi="Tahoma" w:cs="Tahoma"/>
          <w:szCs w:val="22"/>
          <w:lang w:eastAsia="nl-BE"/>
        </w:rPr>
        <w:t>pneumonie</w:t>
      </w:r>
    </w:p>
    <w:p w14:paraId="2175E820" w14:textId="190BE926" w:rsidR="008A531C" w:rsidRPr="00BB2E99" w:rsidRDefault="008B1EAC" w:rsidP="006A59AF">
      <w:pPr>
        <w:numPr>
          <w:ilvl w:val="0"/>
          <w:numId w:val="6"/>
        </w:numPr>
        <w:tabs>
          <w:tab w:val="clear" w:pos="1776"/>
          <w:tab w:val="num" w:pos="720"/>
        </w:tabs>
        <w:spacing w:before="100" w:beforeAutospacing="1" w:after="100" w:afterAutospacing="1" w:line="23" w:lineRule="atLeast"/>
        <w:ind w:left="720"/>
        <w:rPr>
          <w:rFonts w:ascii="Tahoma" w:eastAsia="Times New Roman" w:hAnsi="Tahoma" w:cs="Tahoma"/>
          <w:szCs w:val="22"/>
          <w:lang w:eastAsia="nl-BE"/>
        </w:rPr>
      </w:pPr>
      <w:r>
        <w:rPr>
          <w:rFonts w:ascii="Tahoma" w:eastAsia="Times New Roman" w:hAnsi="Tahoma" w:cs="Tahoma"/>
          <w:szCs w:val="22"/>
          <w:lang w:eastAsia="nl-BE"/>
        </w:rPr>
        <w:t>b</w:t>
      </w:r>
      <w:r w:rsidR="008A531C" w:rsidRPr="00BB2E99">
        <w:rPr>
          <w:rFonts w:ascii="Tahoma" w:eastAsia="Times New Roman" w:hAnsi="Tahoma" w:cs="Tahoma"/>
          <w:szCs w:val="22"/>
          <w:lang w:eastAsia="nl-BE"/>
        </w:rPr>
        <w:t>radycardie en hypoten</w:t>
      </w:r>
      <w:r>
        <w:rPr>
          <w:rFonts w:ascii="Tahoma" w:eastAsia="Times New Roman" w:hAnsi="Tahoma" w:cs="Tahoma"/>
          <w:szCs w:val="22"/>
          <w:lang w:eastAsia="nl-BE"/>
        </w:rPr>
        <w:t>sie bij intraveneuze toediening</w:t>
      </w:r>
    </w:p>
    <w:p w14:paraId="4356C9A6" w14:textId="79BE4B55" w:rsidR="008A531C" w:rsidRPr="00BB2E99" w:rsidRDefault="008B1EAC" w:rsidP="006A59AF">
      <w:pPr>
        <w:numPr>
          <w:ilvl w:val="0"/>
          <w:numId w:val="6"/>
        </w:numPr>
        <w:tabs>
          <w:tab w:val="clear" w:pos="1776"/>
          <w:tab w:val="num" w:pos="720"/>
        </w:tabs>
        <w:spacing w:before="100" w:beforeAutospacing="1" w:after="100" w:afterAutospacing="1" w:line="23" w:lineRule="atLeast"/>
        <w:ind w:left="720"/>
        <w:rPr>
          <w:rFonts w:ascii="Tahoma" w:eastAsia="Times New Roman" w:hAnsi="Tahoma" w:cs="Tahoma"/>
          <w:szCs w:val="22"/>
          <w:lang w:eastAsia="nl-BE"/>
        </w:rPr>
      </w:pPr>
      <w:r>
        <w:rPr>
          <w:rFonts w:ascii="Tahoma" w:eastAsia="Times New Roman" w:hAnsi="Tahoma" w:cs="Tahoma"/>
          <w:szCs w:val="22"/>
          <w:lang w:eastAsia="nl-BE"/>
        </w:rPr>
        <w:t>c</w:t>
      </w:r>
      <w:r w:rsidR="008A531C" w:rsidRPr="00BB2E99">
        <w:rPr>
          <w:rFonts w:ascii="Tahoma" w:eastAsia="Times New Roman" w:hAnsi="Tahoma" w:cs="Tahoma"/>
          <w:szCs w:val="22"/>
          <w:lang w:eastAsia="nl-BE"/>
        </w:rPr>
        <w:t>imetidine (zelden met de andere H</w:t>
      </w:r>
      <w:r w:rsidR="008A531C" w:rsidRPr="00BB2E99">
        <w:rPr>
          <w:rFonts w:ascii="Tahoma" w:eastAsia="Times New Roman" w:hAnsi="Tahoma" w:cs="Tahoma"/>
          <w:szCs w:val="22"/>
          <w:vertAlign w:val="subscript"/>
          <w:lang w:eastAsia="nl-BE"/>
        </w:rPr>
        <w:t>2</w:t>
      </w:r>
      <w:r w:rsidR="008A531C" w:rsidRPr="00BB2E99">
        <w:rPr>
          <w:rFonts w:ascii="Tahoma" w:eastAsia="Times New Roman" w:hAnsi="Tahoma" w:cs="Tahoma"/>
          <w:szCs w:val="22"/>
          <w:lang w:eastAsia="nl-BE"/>
        </w:rPr>
        <w:t xml:space="preserve">-antihistaminica): impotentie, reversibele gynaecomastie, al </w:t>
      </w:r>
      <w:r>
        <w:rPr>
          <w:rFonts w:ascii="Tahoma" w:eastAsia="Times New Roman" w:hAnsi="Tahoma" w:cs="Tahoma"/>
          <w:szCs w:val="22"/>
          <w:lang w:eastAsia="nl-BE"/>
        </w:rPr>
        <w:t>dan niet met hyperprolactinemie</w:t>
      </w:r>
    </w:p>
    <w:p w14:paraId="7382BDB8" w14:textId="4B16850D" w:rsidR="008A531C" w:rsidRPr="00BB2E99" w:rsidRDefault="00BB2E99" w:rsidP="006A59AF">
      <w:pPr>
        <w:spacing w:line="23" w:lineRule="atLeast"/>
        <w:ind w:left="360"/>
        <w:rPr>
          <w:rFonts w:ascii="Tahoma" w:hAnsi="Tahoma" w:cs="Tahoma"/>
          <w:b/>
          <w:i/>
          <w:color w:val="6B6B6B"/>
          <w:sz w:val="24"/>
          <w:u w:val="single"/>
        </w:rPr>
      </w:pPr>
      <w:r>
        <w:rPr>
          <w:rFonts w:ascii="Tahoma" w:hAnsi="Tahoma" w:cs="Tahoma"/>
          <w:b/>
          <w:i/>
          <w:color w:val="6B6B6B"/>
          <w:sz w:val="24"/>
          <w:u w:val="single"/>
        </w:rPr>
        <w:t>3</w:t>
      </w:r>
      <w:r w:rsidR="008A531C" w:rsidRPr="00BB2E99">
        <w:rPr>
          <w:rFonts w:ascii="Tahoma" w:hAnsi="Tahoma" w:cs="Tahoma"/>
          <w:b/>
          <w:i/>
          <w:color w:val="6B6B6B"/>
          <w:sz w:val="24"/>
          <w:u w:val="single"/>
        </w:rPr>
        <w:t>.1.4. Interacties</w:t>
      </w:r>
    </w:p>
    <w:p w14:paraId="79B52291" w14:textId="77777777" w:rsidR="008A531C" w:rsidRPr="00BB2E99" w:rsidRDefault="008A531C" w:rsidP="006A59AF">
      <w:pPr>
        <w:numPr>
          <w:ilvl w:val="0"/>
          <w:numId w:val="7"/>
        </w:numPr>
        <w:tabs>
          <w:tab w:val="clear" w:pos="1776"/>
          <w:tab w:val="num" w:pos="720"/>
        </w:tabs>
        <w:spacing w:before="100" w:beforeAutospacing="1" w:after="100" w:afterAutospacing="1" w:line="23" w:lineRule="atLeast"/>
        <w:ind w:left="720"/>
        <w:rPr>
          <w:rFonts w:ascii="Tahoma" w:hAnsi="Tahoma" w:cs="Tahoma"/>
        </w:rPr>
      </w:pPr>
      <w:r w:rsidRPr="00BB2E99">
        <w:rPr>
          <w:rFonts w:ascii="Tahoma" w:hAnsi="Tahoma" w:cs="Tahoma"/>
        </w:rPr>
        <w:t xml:space="preserve">Cimetidine: </w:t>
      </w:r>
    </w:p>
    <w:p w14:paraId="34FC1614" w14:textId="1DE07361" w:rsidR="008A531C" w:rsidRPr="00BB2E99" w:rsidRDefault="008A531C" w:rsidP="006A59AF">
      <w:pPr>
        <w:numPr>
          <w:ilvl w:val="1"/>
          <w:numId w:val="7"/>
        </w:numPr>
        <w:tabs>
          <w:tab w:val="clear" w:pos="2496"/>
          <w:tab w:val="num" w:pos="1440"/>
        </w:tabs>
        <w:spacing w:before="100" w:beforeAutospacing="1" w:after="100" w:afterAutospacing="1" w:line="23" w:lineRule="atLeast"/>
        <w:ind w:left="1440"/>
        <w:rPr>
          <w:rFonts w:ascii="Tahoma" w:hAnsi="Tahoma" w:cs="Tahoma"/>
        </w:rPr>
      </w:pPr>
      <w:r w:rsidRPr="00BB2E99">
        <w:rPr>
          <w:rFonts w:ascii="Tahoma" w:hAnsi="Tahoma" w:cs="Tahoma"/>
        </w:rPr>
        <w:t>verhoogd eff</w:t>
      </w:r>
      <w:r w:rsidR="008B1EAC">
        <w:rPr>
          <w:rFonts w:ascii="Tahoma" w:hAnsi="Tahoma" w:cs="Tahoma"/>
        </w:rPr>
        <w:t>ect van vitamine K-antagonisten</w:t>
      </w:r>
    </w:p>
    <w:p w14:paraId="45E7CB6A" w14:textId="4C1D5BF2" w:rsidR="008A531C" w:rsidRPr="00BB2E99" w:rsidRDefault="008A531C" w:rsidP="006A59AF">
      <w:pPr>
        <w:numPr>
          <w:ilvl w:val="1"/>
          <w:numId w:val="7"/>
        </w:numPr>
        <w:tabs>
          <w:tab w:val="clear" w:pos="2496"/>
          <w:tab w:val="num" w:pos="1440"/>
        </w:tabs>
        <w:spacing w:before="100" w:beforeAutospacing="1" w:after="100" w:afterAutospacing="1" w:line="23" w:lineRule="atLeast"/>
        <w:ind w:left="1440"/>
        <w:rPr>
          <w:rFonts w:ascii="Tahoma" w:hAnsi="Tahoma" w:cs="Tahoma"/>
        </w:rPr>
      </w:pPr>
      <w:r w:rsidRPr="00BB2E99">
        <w:rPr>
          <w:rFonts w:ascii="Tahoma" w:hAnsi="Tahoma" w:cs="Tahoma"/>
        </w:rPr>
        <w:t>inhibitor van CYP1A2, CYP2C19, CYP2D6 en CYP3A4 (</w:t>
      </w:r>
      <w:hyperlink r:id="rId9" w:anchor="cyp" w:history="1">
        <w:r w:rsidRPr="00BB2E99">
          <w:rPr>
            <w:rStyle w:val="Hyperlink"/>
            <w:rFonts w:ascii="Tahoma" w:hAnsi="Tahoma" w:cs="Tahoma"/>
          </w:rPr>
          <w:t>zie Tabel Ic. in Inl.6.3.</w:t>
        </w:r>
      </w:hyperlink>
      <w:r w:rsidR="008B1EAC">
        <w:rPr>
          <w:rFonts w:ascii="Tahoma" w:hAnsi="Tahoma" w:cs="Tahoma"/>
        </w:rPr>
        <w:t>)</w:t>
      </w:r>
    </w:p>
    <w:p w14:paraId="68738CA7" w14:textId="77777777" w:rsidR="008A531C" w:rsidRPr="00BB2E99" w:rsidRDefault="008A531C" w:rsidP="006A59AF">
      <w:pPr>
        <w:numPr>
          <w:ilvl w:val="0"/>
          <w:numId w:val="7"/>
        </w:numPr>
        <w:tabs>
          <w:tab w:val="clear" w:pos="1776"/>
          <w:tab w:val="num" w:pos="720"/>
        </w:tabs>
        <w:spacing w:before="100" w:beforeAutospacing="1" w:after="100" w:afterAutospacing="1" w:line="23" w:lineRule="atLeast"/>
        <w:ind w:left="720"/>
        <w:rPr>
          <w:rFonts w:ascii="Tahoma" w:hAnsi="Tahoma" w:cs="Tahoma"/>
        </w:rPr>
      </w:pPr>
      <w:r w:rsidRPr="00BB2E99">
        <w:rPr>
          <w:rFonts w:ascii="Tahoma" w:hAnsi="Tahoma" w:cs="Tahoma"/>
        </w:rPr>
        <w:t xml:space="preserve">Ranitidine : </w:t>
      </w:r>
    </w:p>
    <w:p w14:paraId="33E7D921" w14:textId="7691EF97" w:rsidR="008A531C" w:rsidRPr="00BB2E99" w:rsidRDefault="008A531C" w:rsidP="006A59AF">
      <w:pPr>
        <w:numPr>
          <w:ilvl w:val="1"/>
          <w:numId w:val="7"/>
        </w:numPr>
        <w:tabs>
          <w:tab w:val="clear" w:pos="2496"/>
          <w:tab w:val="num" w:pos="1440"/>
        </w:tabs>
        <w:spacing w:before="100" w:beforeAutospacing="1" w:after="100" w:afterAutospacing="1" w:line="23" w:lineRule="atLeast"/>
        <w:ind w:left="1440"/>
        <w:rPr>
          <w:rFonts w:ascii="Tahoma" w:hAnsi="Tahoma" w:cs="Tahoma"/>
        </w:rPr>
      </w:pPr>
      <w:r w:rsidRPr="00BB2E99">
        <w:rPr>
          <w:rFonts w:ascii="Tahoma" w:hAnsi="Tahoma" w:cs="Tahoma"/>
        </w:rPr>
        <w:t>geen klinisch relevante interacties ter hoogte van de CYP-iso-enzymen of</w:t>
      </w:r>
      <w:r w:rsidR="008B1EAC">
        <w:rPr>
          <w:rFonts w:ascii="Tahoma" w:hAnsi="Tahoma" w:cs="Tahoma"/>
        </w:rPr>
        <w:t xml:space="preserve"> met de vitamine K-antagonisten</w:t>
      </w:r>
    </w:p>
    <w:p w14:paraId="6081A77F" w14:textId="67DBA36C" w:rsidR="008A531C" w:rsidRPr="00BB2E99" w:rsidRDefault="00BB2E99" w:rsidP="006A59AF">
      <w:pPr>
        <w:spacing w:before="100" w:beforeAutospacing="1" w:after="100" w:afterAutospacing="1" w:line="23" w:lineRule="atLeast"/>
        <w:ind w:left="360"/>
        <w:rPr>
          <w:rFonts w:ascii="Tahoma" w:hAnsi="Tahoma" w:cs="Tahoma"/>
        </w:rPr>
      </w:pPr>
      <w:r>
        <w:rPr>
          <w:rFonts w:ascii="Tahoma" w:hAnsi="Tahoma" w:cs="Tahoma"/>
          <w:b/>
          <w:i/>
          <w:color w:val="6B6B6B"/>
          <w:sz w:val="24"/>
          <w:u w:val="single"/>
        </w:rPr>
        <w:t>3</w:t>
      </w:r>
      <w:r w:rsidR="008A531C" w:rsidRPr="00BB2E99">
        <w:rPr>
          <w:rFonts w:ascii="Tahoma" w:hAnsi="Tahoma" w:cs="Tahoma"/>
          <w:b/>
          <w:i/>
          <w:color w:val="6B6B6B"/>
          <w:sz w:val="24"/>
          <w:u w:val="single"/>
        </w:rPr>
        <w:t>.1.5. Bijzondere voorzorgen</w:t>
      </w:r>
    </w:p>
    <w:p w14:paraId="69038B2D" w14:textId="77777777" w:rsidR="008A531C" w:rsidRPr="00BB2E99" w:rsidRDefault="008A531C" w:rsidP="006A59AF">
      <w:pPr>
        <w:numPr>
          <w:ilvl w:val="0"/>
          <w:numId w:val="7"/>
        </w:numPr>
        <w:tabs>
          <w:tab w:val="clear" w:pos="1776"/>
          <w:tab w:val="num" w:pos="720"/>
        </w:tabs>
        <w:spacing w:before="100" w:beforeAutospacing="1" w:after="100" w:afterAutospacing="1" w:line="23" w:lineRule="atLeast"/>
        <w:ind w:left="720"/>
        <w:rPr>
          <w:rFonts w:ascii="Tahoma" w:eastAsia="Times New Roman" w:hAnsi="Tahoma" w:cs="Tahoma"/>
          <w:szCs w:val="22"/>
          <w:lang w:eastAsia="nl-BE"/>
        </w:rPr>
      </w:pPr>
      <w:r w:rsidRPr="00BB2E99">
        <w:rPr>
          <w:rFonts w:ascii="Tahoma" w:eastAsia="Times New Roman" w:hAnsi="Tahoma" w:cs="Tahoma"/>
          <w:szCs w:val="22"/>
          <w:lang w:eastAsia="nl-BE"/>
        </w:rPr>
        <w:t>Bij nierinsufficiëntie dient de dosis van de H</w:t>
      </w:r>
      <w:r w:rsidRPr="00BB2E99">
        <w:rPr>
          <w:rFonts w:ascii="Tahoma" w:eastAsia="Times New Roman" w:hAnsi="Tahoma" w:cs="Tahoma"/>
          <w:szCs w:val="22"/>
          <w:vertAlign w:val="subscript"/>
          <w:lang w:eastAsia="nl-BE"/>
        </w:rPr>
        <w:t>2</w:t>
      </w:r>
      <w:r w:rsidRPr="00BB2E99">
        <w:rPr>
          <w:rFonts w:ascii="Tahoma" w:eastAsia="Times New Roman" w:hAnsi="Tahoma" w:cs="Tahoma"/>
          <w:szCs w:val="22"/>
          <w:lang w:eastAsia="nl-BE"/>
        </w:rPr>
        <w:t>-antihistaminica gereduceerd te worden.</w:t>
      </w:r>
    </w:p>
    <w:p w14:paraId="47FF2799" w14:textId="77777777" w:rsidR="008A531C" w:rsidRPr="00BB2E99" w:rsidRDefault="008A531C" w:rsidP="006A59AF">
      <w:pPr>
        <w:numPr>
          <w:ilvl w:val="0"/>
          <w:numId w:val="7"/>
        </w:numPr>
        <w:tabs>
          <w:tab w:val="clear" w:pos="1776"/>
          <w:tab w:val="num" w:pos="720"/>
        </w:tabs>
        <w:spacing w:before="100" w:beforeAutospacing="1" w:after="100" w:afterAutospacing="1" w:line="23" w:lineRule="atLeast"/>
        <w:ind w:left="720"/>
        <w:rPr>
          <w:rFonts w:ascii="Tahoma" w:eastAsia="Times New Roman" w:hAnsi="Tahoma" w:cs="Tahoma"/>
          <w:szCs w:val="22"/>
          <w:lang w:eastAsia="nl-BE"/>
        </w:rPr>
      </w:pPr>
      <w:r w:rsidRPr="00BB2E99">
        <w:rPr>
          <w:rFonts w:ascii="Tahoma" w:eastAsia="Times New Roman" w:hAnsi="Tahoma" w:cs="Tahoma"/>
          <w:szCs w:val="22"/>
          <w:lang w:eastAsia="nl-BE"/>
        </w:rPr>
        <w:t>Het natriumgehalte van bruispreparaten (tabletten, poeders, granulaten) kan problemen geven bij patiënten op streng zoutarm dieet.</w:t>
      </w:r>
    </w:p>
    <w:p w14:paraId="229EE1CA" w14:textId="77777777" w:rsidR="008A531C" w:rsidRPr="00BB2E99" w:rsidRDefault="008A531C" w:rsidP="006A59AF">
      <w:pPr>
        <w:numPr>
          <w:ilvl w:val="0"/>
          <w:numId w:val="7"/>
        </w:numPr>
        <w:shd w:val="clear" w:color="auto" w:fill="FFFFFF" w:themeFill="background1"/>
        <w:tabs>
          <w:tab w:val="clear" w:pos="1776"/>
          <w:tab w:val="num" w:pos="720"/>
        </w:tabs>
        <w:spacing w:before="60" w:after="100" w:afterAutospacing="1" w:line="23" w:lineRule="atLeast"/>
        <w:ind w:left="720"/>
        <w:rPr>
          <w:rFonts w:ascii="Tahoma" w:eastAsia="Times New Roman" w:hAnsi="Tahoma" w:cs="Tahoma"/>
          <w:szCs w:val="22"/>
          <w:lang w:eastAsia="nl-BE"/>
        </w:rPr>
      </w:pPr>
      <w:r w:rsidRPr="00BB2E99">
        <w:rPr>
          <w:rFonts w:ascii="Tahoma" w:eastAsia="Times New Roman" w:hAnsi="Tahoma" w:cs="Tahoma"/>
          <w:b/>
          <w:color w:val="FF0000"/>
          <w:szCs w:val="22"/>
          <w:lang w:eastAsia="nl-BE"/>
        </w:rPr>
        <w:t>Opgelet</w:t>
      </w:r>
      <w:r w:rsidRPr="00BB2E99">
        <w:rPr>
          <w:rFonts w:ascii="Tahoma" w:eastAsia="Times New Roman" w:hAnsi="Tahoma" w:cs="Tahoma"/>
          <w:szCs w:val="22"/>
          <w:lang w:eastAsia="nl-BE"/>
        </w:rPr>
        <w:t xml:space="preserve"> : </w:t>
      </w:r>
      <w:r w:rsidRPr="00BB2E99">
        <w:rPr>
          <w:rFonts w:ascii="Tahoma" w:hAnsi="Tahoma" w:cs="Tahoma"/>
        </w:rPr>
        <w:t>Enkel voor misoprostol en PPI's is er beperkte evidentie van een beschermend effect op ulcuscomplicaties zoals perforatie of bloeding.</w:t>
      </w:r>
    </w:p>
    <w:p w14:paraId="4448C79E" w14:textId="77777777" w:rsidR="008A531C" w:rsidRDefault="008A531C" w:rsidP="008A531C">
      <w:pPr>
        <w:ind w:left="708"/>
        <w:rPr>
          <w:rFonts w:asciiTheme="minorHAnsi" w:eastAsia="Times New Roman" w:hAnsiTheme="minorHAnsi" w:cs="Times New Roman"/>
          <w:szCs w:val="22"/>
          <w:lang w:eastAsia="nl-BE"/>
        </w:rPr>
      </w:pPr>
    </w:p>
    <w:p w14:paraId="11E0B960" w14:textId="77777777" w:rsidR="00E50489" w:rsidRDefault="00E50489">
      <w:pPr>
        <w:spacing w:after="160" w:line="259" w:lineRule="auto"/>
        <w:rPr>
          <w:rFonts w:ascii="Tahoma" w:hAnsi="Tahoma" w:cs="Tahoma"/>
          <w:b/>
          <w:color w:val="A0CA1B"/>
          <w:sz w:val="28"/>
          <w:szCs w:val="28"/>
        </w:rPr>
      </w:pPr>
      <w:r>
        <w:rPr>
          <w:rFonts w:ascii="Tahoma" w:hAnsi="Tahoma" w:cs="Tahoma"/>
          <w:b/>
          <w:color w:val="A0CA1B"/>
          <w:sz w:val="28"/>
          <w:szCs w:val="28"/>
        </w:rPr>
        <w:br w:type="page"/>
      </w:r>
    </w:p>
    <w:p w14:paraId="371ECBF2" w14:textId="5EA24292" w:rsidR="008A531C" w:rsidRPr="006474BF" w:rsidRDefault="008A531C" w:rsidP="006474BF">
      <w:pPr>
        <w:pStyle w:val="ListParagraph"/>
        <w:numPr>
          <w:ilvl w:val="1"/>
          <w:numId w:val="25"/>
        </w:numPr>
        <w:rPr>
          <w:rFonts w:ascii="Tahoma" w:hAnsi="Tahoma" w:cs="Tahoma"/>
          <w:b/>
          <w:color w:val="A0CA1B"/>
          <w:sz w:val="28"/>
          <w:szCs w:val="28"/>
        </w:rPr>
      </w:pPr>
      <w:r w:rsidRPr="006474BF">
        <w:rPr>
          <w:rFonts w:ascii="Tahoma" w:hAnsi="Tahoma" w:cs="Tahoma"/>
          <w:b/>
          <w:color w:val="A0CA1B"/>
          <w:sz w:val="28"/>
          <w:szCs w:val="28"/>
        </w:rPr>
        <w:lastRenderedPageBreak/>
        <w:t>Protonpompinhibitoren</w:t>
      </w:r>
      <w:r w:rsidR="00A32AA9">
        <w:rPr>
          <w:rFonts w:ascii="Tahoma" w:hAnsi="Tahoma" w:cs="Tahoma"/>
          <w:b/>
          <w:color w:val="A0CA1B"/>
          <w:sz w:val="28"/>
          <w:szCs w:val="28"/>
          <w:vertAlign w:val="superscript"/>
        </w:rPr>
        <w:t>(4)</w:t>
      </w:r>
    </w:p>
    <w:p w14:paraId="3382CAB2" w14:textId="77777777" w:rsidR="008A531C" w:rsidRPr="00A32ED5" w:rsidRDefault="008A531C" w:rsidP="008A531C">
      <w:pPr>
        <w:ind w:left="1080"/>
        <w:rPr>
          <w:b/>
          <w:color w:val="A0CA1B"/>
          <w:sz w:val="28"/>
          <w:szCs w:val="28"/>
          <w:u w:val="single"/>
        </w:rPr>
      </w:pPr>
    </w:p>
    <w:p w14:paraId="3BA6E8F4" w14:textId="57E59889" w:rsidR="008A531C" w:rsidRPr="00B222B2" w:rsidRDefault="006474BF" w:rsidP="00E50489">
      <w:pPr>
        <w:ind w:left="360"/>
        <w:rPr>
          <w:rFonts w:ascii="Tahoma" w:hAnsi="Tahoma" w:cs="Tahoma"/>
          <w:b/>
          <w:i/>
          <w:color w:val="6B6B6B"/>
          <w:sz w:val="24"/>
          <w:u w:val="single"/>
        </w:rPr>
      </w:pPr>
      <w:r w:rsidRPr="00B222B2">
        <w:rPr>
          <w:rFonts w:ascii="Tahoma" w:hAnsi="Tahoma" w:cs="Tahoma"/>
          <w:b/>
          <w:i/>
          <w:color w:val="6B6B6B"/>
          <w:sz w:val="24"/>
          <w:u w:val="single"/>
        </w:rPr>
        <w:t>3</w:t>
      </w:r>
      <w:r w:rsidR="008A531C" w:rsidRPr="00B222B2">
        <w:rPr>
          <w:rFonts w:ascii="Tahoma" w:hAnsi="Tahoma" w:cs="Tahoma"/>
          <w:b/>
          <w:i/>
          <w:color w:val="6B6B6B"/>
          <w:sz w:val="24"/>
          <w:u w:val="single"/>
        </w:rPr>
        <w:t>.2.1. Soorten</w:t>
      </w:r>
    </w:p>
    <w:p w14:paraId="0D43ADC3" w14:textId="77777777" w:rsidR="008A531C" w:rsidRPr="00B222B2" w:rsidRDefault="008A531C" w:rsidP="00E50489">
      <w:pPr>
        <w:pStyle w:val="ListParagraph"/>
        <w:numPr>
          <w:ilvl w:val="0"/>
          <w:numId w:val="14"/>
        </w:numPr>
        <w:ind w:left="720"/>
        <w:rPr>
          <w:rFonts w:ascii="Tahoma" w:hAnsi="Tahoma" w:cs="Tahoma"/>
          <w:szCs w:val="22"/>
        </w:rPr>
      </w:pPr>
      <w:r w:rsidRPr="00B222B2">
        <w:rPr>
          <w:rFonts w:ascii="Tahoma" w:hAnsi="Tahoma" w:cs="Tahoma"/>
          <w:szCs w:val="22"/>
        </w:rPr>
        <w:t>Esomeprazol</w:t>
      </w:r>
    </w:p>
    <w:p w14:paraId="786DD280" w14:textId="77777777" w:rsidR="008A531C" w:rsidRPr="00B222B2" w:rsidRDefault="008A531C" w:rsidP="00E50489">
      <w:pPr>
        <w:pStyle w:val="ListParagraph"/>
        <w:numPr>
          <w:ilvl w:val="1"/>
          <w:numId w:val="5"/>
        </w:numPr>
        <w:ind w:left="1440"/>
        <w:rPr>
          <w:rFonts w:ascii="Tahoma" w:hAnsi="Tahoma" w:cs="Tahoma"/>
          <w:szCs w:val="22"/>
        </w:rPr>
      </w:pPr>
      <w:r w:rsidRPr="00B222B2">
        <w:rPr>
          <w:rFonts w:ascii="Tahoma" w:eastAsia="Times New Roman" w:hAnsi="Tahoma" w:cs="Tahoma"/>
          <w:szCs w:val="22"/>
          <w:lang w:eastAsia="nl-BE"/>
        </w:rPr>
        <w:t>ulcera door NSAID’s</w:t>
      </w:r>
    </w:p>
    <w:p w14:paraId="28316F57" w14:textId="15A124F8" w:rsidR="008A531C" w:rsidRPr="00B222B2" w:rsidRDefault="008B1EAC" w:rsidP="00E50489">
      <w:pPr>
        <w:numPr>
          <w:ilvl w:val="2"/>
          <w:numId w:val="5"/>
        </w:numPr>
        <w:spacing w:before="100" w:beforeAutospacing="1" w:after="100" w:afterAutospacing="1" w:line="240" w:lineRule="auto"/>
        <w:ind w:left="2160"/>
        <w:rPr>
          <w:rFonts w:ascii="Tahoma" w:eastAsia="Times New Roman" w:hAnsi="Tahoma" w:cs="Tahoma"/>
          <w:szCs w:val="22"/>
          <w:lang w:eastAsia="nl-BE"/>
        </w:rPr>
      </w:pPr>
      <w:r>
        <w:rPr>
          <w:rFonts w:ascii="Tahoma" w:eastAsia="Times New Roman" w:hAnsi="Tahoma" w:cs="Tahoma"/>
          <w:szCs w:val="22"/>
          <w:lang w:eastAsia="nl-BE"/>
        </w:rPr>
        <w:t xml:space="preserve">behandeling: 20 mg/dag </w:t>
      </w:r>
      <w:r w:rsidR="008A531C" w:rsidRPr="00B222B2">
        <w:rPr>
          <w:rFonts w:ascii="Tahoma" w:eastAsia="Times New Roman" w:hAnsi="Tahoma" w:cs="Tahoma"/>
          <w:szCs w:val="22"/>
          <w:lang w:eastAsia="nl-BE"/>
        </w:rPr>
        <w:t>in 1 dosis gedurende 4 (eventueel 8) weken</w:t>
      </w:r>
    </w:p>
    <w:p w14:paraId="0B891362" w14:textId="35465BC2" w:rsidR="008A531C" w:rsidRPr="00B222B2" w:rsidRDefault="008A531C" w:rsidP="00E50489">
      <w:pPr>
        <w:numPr>
          <w:ilvl w:val="2"/>
          <w:numId w:val="5"/>
        </w:numPr>
        <w:spacing w:before="100" w:beforeAutospacing="1" w:after="100" w:afterAutospacing="1" w:line="240" w:lineRule="auto"/>
        <w:ind w:left="2160"/>
        <w:rPr>
          <w:rFonts w:ascii="Tahoma" w:eastAsia="Times New Roman" w:hAnsi="Tahoma" w:cs="Tahoma"/>
          <w:szCs w:val="22"/>
          <w:lang w:eastAsia="nl-BE"/>
        </w:rPr>
      </w:pPr>
      <w:r w:rsidRPr="00B222B2">
        <w:rPr>
          <w:rFonts w:ascii="Tahoma" w:eastAsia="Times New Roman" w:hAnsi="Tahoma" w:cs="Tahoma"/>
          <w:b/>
          <w:szCs w:val="22"/>
          <w:lang w:eastAsia="nl-BE"/>
        </w:rPr>
        <w:t>preventie</w:t>
      </w:r>
      <w:r w:rsidR="008B1EAC">
        <w:rPr>
          <w:rFonts w:ascii="Tahoma" w:eastAsia="Times New Roman" w:hAnsi="Tahoma" w:cs="Tahoma"/>
          <w:szCs w:val="22"/>
          <w:lang w:eastAsia="nl-BE"/>
        </w:rPr>
        <w:t xml:space="preserve"> bij risicopatiënten: 20 mg/dag</w:t>
      </w:r>
      <w:r w:rsidRPr="00B222B2">
        <w:rPr>
          <w:rFonts w:ascii="Tahoma" w:eastAsia="Times New Roman" w:hAnsi="Tahoma" w:cs="Tahoma"/>
          <w:szCs w:val="22"/>
          <w:lang w:eastAsia="nl-BE"/>
        </w:rPr>
        <w:t xml:space="preserve"> in 1 dosis</w:t>
      </w:r>
    </w:p>
    <w:p w14:paraId="24B9419D" w14:textId="77777777" w:rsidR="008A531C" w:rsidRPr="00B222B2" w:rsidRDefault="008A531C" w:rsidP="00E50489">
      <w:pPr>
        <w:pStyle w:val="ListParagraph"/>
        <w:numPr>
          <w:ilvl w:val="0"/>
          <w:numId w:val="5"/>
        </w:numPr>
        <w:ind w:left="720"/>
        <w:rPr>
          <w:rFonts w:ascii="Tahoma" w:hAnsi="Tahoma" w:cs="Tahoma"/>
          <w:szCs w:val="22"/>
        </w:rPr>
      </w:pPr>
      <w:r w:rsidRPr="00B222B2">
        <w:rPr>
          <w:rFonts w:ascii="Tahoma" w:hAnsi="Tahoma" w:cs="Tahoma"/>
          <w:szCs w:val="22"/>
        </w:rPr>
        <w:t xml:space="preserve">Lansoprazol </w:t>
      </w:r>
    </w:p>
    <w:p w14:paraId="7216E18C" w14:textId="77777777" w:rsidR="008A531C" w:rsidRPr="00B222B2" w:rsidRDefault="008A531C" w:rsidP="00E50489">
      <w:pPr>
        <w:pStyle w:val="ListParagraph"/>
        <w:numPr>
          <w:ilvl w:val="1"/>
          <w:numId w:val="5"/>
        </w:numPr>
        <w:ind w:left="1440"/>
        <w:rPr>
          <w:rFonts w:ascii="Tahoma" w:hAnsi="Tahoma" w:cs="Tahoma"/>
          <w:szCs w:val="22"/>
        </w:rPr>
      </w:pPr>
      <w:r w:rsidRPr="00B222B2">
        <w:rPr>
          <w:rFonts w:ascii="Tahoma" w:eastAsia="Times New Roman" w:hAnsi="Tahoma" w:cs="Tahoma"/>
          <w:szCs w:val="22"/>
          <w:lang w:eastAsia="nl-BE"/>
        </w:rPr>
        <w:t>ulcera door NSAID's</w:t>
      </w:r>
    </w:p>
    <w:p w14:paraId="72D7BCEE" w14:textId="56BC5D11" w:rsidR="008A531C" w:rsidRPr="00B222B2" w:rsidRDefault="008A531C" w:rsidP="00E50489">
      <w:pPr>
        <w:numPr>
          <w:ilvl w:val="2"/>
          <w:numId w:val="5"/>
        </w:numPr>
        <w:spacing w:before="100" w:beforeAutospacing="1" w:after="100" w:afterAutospacing="1" w:line="240" w:lineRule="auto"/>
        <w:ind w:left="2160"/>
        <w:rPr>
          <w:rFonts w:ascii="Tahoma" w:eastAsia="Times New Roman" w:hAnsi="Tahoma" w:cs="Tahoma"/>
          <w:szCs w:val="22"/>
          <w:lang w:eastAsia="nl-BE"/>
        </w:rPr>
      </w:pPr>
      <w:r w:rsidRPr="00B222B2">
        <w:rPr>
          <w:rFonts w:ascii="Tahoma" w:eastAsia="Times New Roman" w:hAnsi="Tahoma" w:cs="Tahoma"/>
          <w:b/>
          <w:szCs w:val="22"/>
          <w:lang w:eastAsia="nl-BE"/>
        </w:rPr>
        <w:t>preventie</w:t>
      </w:r>
      <w:r w:rsidRPr="00B222B2">
        <w:rPr>
          <w:rFonts w:ascii="Tahoma" w:eastAsia="Times New Roman" w:hAnsi="Tahoma" w:cs="Tahoma"/>
          <w:szCs w:val="22"/>
          <w:lang w:eastAsia="nl-BE"/>
        </w:rPr>
        <w:t xml:space="preserve"> </w:t>
      </w:r>
      <w:r w:rsidR="008B1EAC">
        <w:rPr>
          <w:rFonts w:ascii="Tahoma" w:eastAsia="Times New Roman" w:hAnsi="Tahoma" w:cs="Tahoma"/>
          <w:szCs w:val="22"/>
          <w:lang w:eastAsia="nl-BE"/>
        </w:rPr>
        <w:t>bij</w:t>
      </w:r>
      <w:r w:rsidRPr="00B222B2">
        <w:rPr>
          <w:rFonts w:ascii="Tahoma" w:eastAsia="Times New Roman" w:hAnsi="Tahoma" w:cs="Tahoma"/>
          <w:szCs w:val="22"/>
          <w:lang w:eastAsia="nl-BE"/>
        </w:rPr>
        <w:t xml:space="preserve"> r</w:t>
      </w:r>
      <w:r w:rsidR="008B1EAC">
        <w:rPr>
          <w:rFonts w:ascii="Tahoma" w:eastAsia="Times New Roman" w:hAnsi="Tahoma" w:cs="Tahoma"/>
          <w:szCs w:val="22"/>
          <w:lang w:eastAsia="nl-BE"/>
        </w:rPr>
        <w:t>isicopatiënten : 15 à 30 mg/dag</w:t>
      </w:r>
      <w:r w:rsidRPr="00B222B2">
        <w:rPr>
          <w:rFonts w:ascii="Tahoma" w:eastAsia="Times New Roman" w:hAnsi="Tahoma" w:cs="Tahoma"/>
          <w:szCs w:val="22"/>
          <w:lang w:eastAsia="nl-BE"/>
        </w:rPr>
        <w:t xml:space="preserve"> in 1 dosis</w:t>
      </w:r>
    </w:p>
    <w:p w14:paraId="5977E714" w14:textId="77777777" w:rsidR="008A531C" w:rsidRPr="00B222B2" w:rsidRDefault="008A531C" w:rsidP="00E50489">
      <w:pPr>
        <w:pStyle w:val="ListParagraph"/>
        <w:numPr>
          <w:ilvl w:val="0"/>
          <w:numId w:val="5"/>
        </w:numPr>
        <w:ind w:left="720"/>
        <w:rPr>
          <w:rFonts w:ascii="Tahoma" w:hAnsi="Tahoma" w:cs="Tahoma"/>
          <w:szCs w:val="22"/>
        </w:rPr>
      </w:pPr>
      <w:r w:rsidRPr="00B222B2">
        <w:rPr>
          <w:rFonts w:ascii="Tahoma" w:hAnsi="Tahoma" w:cs="Tahoma"/>
          <w:szCs w:val="22"/>
        </w:rPr>
        <w:t>Omeprazol</w:t>
      </w:r>
    </w:p>
    <w:p w14:paraId="67E8C467" w14:textId="77777777" w:rsidR="008A531C" w:rsidRPr="00B222B2" w:rsidRDefault="008A531C" w:rsidP="00E50489">
      <w:pPr>
        <w:pStyle w:val="ListParagraph"/>
        <w:numPr>
          <w:ilvl w:val="1"/>
          <w:numId w:val="5"/>
        </w:numPr>
        <w:ind w:left="1440"/>
        <w:rPr>
          <w:rFonts w:ascii="Tahoma" w:hAnsi="Tahoma" w:cs="Tahoma"/>
          <w:szCs w:val="22"/>
        </w:rPr>
      </w:pPr>
      <w:r w:rsidRPr="00B222B2">
        <w:rPr>
          <w:rFonts w:ascii="Tahoma" w:eastAsia="Times New Roman" w:hAnsi="Tahoma" w:cs="Tahoma"/>
          <w:szCs w:val="22"/>
          <w:lang w:eastAsia="nl-BE"/>
        </w:rPr>
        <w:t>ulcera door NSAID’s</w:t>
      </w:r>
    </w:p>
    <w:p w14:paraId="67C390F6" w14:textId="31827929" w:rsidR="008A531C" w:rsidRPr="00B222B2" w:rsidRDefault="008B1EAC" w:rsidP="00E50489">
      <w:pPr>
        <w:pStyle w:val="ListParagraph"/>
        <w:numPr>
          <w:ilvl w:val="0"/>
          <w:numId w:val="12"/>
        </w:numPr>
        <w:ind w:left="2160"/>
        <w:rPr>
          <w:rFonts w:ascii="Tahoma" w:hAnsi="Tahoma" w:cs="Tahoma"/>
          <w:szCs w:val="22"/>
        </w:rPr>
      </w:pPr>
      <w:r>
        <w:rPr>
          <w:rFonts w:ascii="Tahoma" w:eastAsia="Times New Roman" w:hAnsi="Tahoma" w:cs="Tahoma"/>
          <w:szCs w:val="22"/>
          <w:lang w:eastAsia="nl-BE"/>
        </w:rPr>
        <w:t>behandeling: 20 mg/dag</w:t>
      </w:r>
      <w:r w:rsidR="008A531C" w:rsidRPr="00B222B2">
        <w:rPr>
          <w:rFonts w:ascii="Tahoma" w:eastAsia="Times New Roman" w:hAnsi="Tahoma" w:cs="Tahoma"/>
          <w:szCs w:val="22"/>
          <w:lang w:eastAsia="nl-BE"/>
        </w:rPr>
        <w:t xml:space="preserve"> in 1 dosis gedurende 4 tot 8 weken</w:t>
      </w:r>
    </w:p>
    <w:p w14:paraId="549D1CA3" w14:textId="3B24D501" w:rsidR="008A531C" w:rsidRPr="00B222B2" w:rsidRDefault="008A531C" w:rsidP="00E50489">
      <w:pPr>
        <w:pStyle w:val="ListParagraph"/>
        <w:numPr>
          <w:ilvl w:val="2"/>
          <w:numId w:val="5"/>
        </w:numPr>
        <w:ind w:left="2160"/>
        <w:rPr>
          <w:rFonts w:ascii="Tahoma" w:hAnsi="Tahoma" w:cs="Tahoma"/>
          <w:szCs w:val="22"/>
        </w:rPr>
      </w:pPr>
      <w:r w:rsidRPr="00B222B2">
        <w:rPr>
          <w:rFonts w:ascii="Tahoma" w:eastAsia="Times New Roman" w:hAnsi="Tahoma" w:cs="Tahoma"/>
          <w:b/>
          <w:szCs w:val="22"/>
          <w:lang w:eastAsia="nl-BE"/>
        </w:rPr>
        <w:t>preventie</w:t>
      </w:r>
      <w:r w:rsidR="008B1EAC">
        <w:rPr>
          <w:rFonts w:ascii="Tahoma" w:eastAsia="Times New Roman" w:hAnsi="Tahoma" w:cs="Tahoma"/>
          <w:szCs w:val="22"/>
          <w:lang w:eastAsia="nl-BE"/>
        </w:rPr>
        <w:t xml:space="preserve"> bij risicopatiënten: 20 mg/dag</w:t>
      </w:r>
      <w:r w:rsidRPr="00B222B2">
        <w:rPr>
          <w:rFonts w:ascii="Tahoma" w:eastAsia="Times New Roman" w:hAnsi="Tahoma" w:cs="Tahoma"/>
          <w:szCs w:val="22"/>
          <w:lang w:eastAsia="nl-BE"/>
        </w:rPr>
        <w:t xml:space="preserve"> in 1 dosis</w:t>
      </w:r>
    </w:p>
    <w:p w14:paraId="2A6068F1" w14:textId="77777777" w:rsidR="008A531C" w:rsidRPr="00B222B2" w:rsidRDefault="008A531C" w:rsidP="00E50489">
      <w:pPr>
        <w:pStyle w:val="ListParagraph"/>
        <w:numPr>
          <w:ilvl w:val="0"/>
          <w:numId w:val="5"/>
        </w:numPr>
        <w:ind w:left="720"/>
        <w:rPr>
          <w:rFonts w:ascii="Tahoma" w:hAnsi="Tahoma" w:cs="Tahoma"/>
          <w:szCs w:val="22"/>
        </w:rPr>
      </w:pPr>
      <w:r w:rsidRPr="00B222B2">
        <w:rPr>
          <w:rFonts w:ascii="Tahoma" w:hAnsi="Tahoma" w:cs="Tahoma"/>
          <w:szCs w:val="22"/>
        </w:rPr>
        <w:t>Pantoprazol</w:t>
      </w:r>
    </w:p>
    <w:p w14:paraId="4FA6A337" w14:textId="77777777" w:rsidR="008A531C" w:rsidRPr="00B222B2" w:rsidRDefault="008A531C" w:rsidP="00E50489">
      <w:pPr>
        <w:pStyle w:val="ListParagraph"/>
        <w:numPr>
          <w:ilvl w:val="1"/>
          <w:numId w:val="5"/>
        </w:numPr>
        <w:ind w:left="1440"/>
        <w:rPr>
          <w:rFonts w:ascii="Tahoma" w:hAnsi="Tahoma" w:cs="Tahoma"/>
          <w:szCs w:val="22"/>
        </w:rPr>
      </w:pPr>
      <w:r w:rsidRPr="00B222B2">
        <w:rPr>
          <w:rFonts w:ascii="Tahoma" w:eastAsia="Times New Roman" w:hAnsi="Tahoma" w:cs="Tahoma"/>
          <w:szCs w:val="22"/>
          <w:lang w:eastAsia="nl-BE"/>
        </w:rPr>
        <w:t>ulcera door NSAID’s</w:t>
      </w:r>
    </w:p>
    <w:p w14:paraId="46D061A0" w14:textId="6AC5C4DE" w:rsidR="008A531C" w:rsidRPr="00B222B2" w:rsidRDefault="008A531C" w:rsidP="00E50489">
      <w:pPr>
        <w:pStyle w:val="ListParagraph"/>
        <w:numPr>
          <w:ilvl w:val="2"/>
          <w:numId w:val="5"/>
        </w:numPr>
        <w:ind w:left="2160"/>
        <w:rPr>
          <w:rFonts w:ascii="Tahoma" w:hAnsi="Tahoma" w:cs="Tahoma"/>
          <w:szCs w:val="22"/>
        </w:rPr>
      </w:pPr>
      <w:r w:rsidRPr="00B222B2">
        <w:rPr>
          <w:rFonts w:ascii="Tahoma" w:eastAsia="Times New Roman" w:hAnsi="Tahoma" w:cs="Tahoma"/>
          <w:b/>
          <w:szCs w:val="22"/>
          <w:lang w:eastAsia="nl-BE"/>
        </w:rPr>
        <w:t>preventie</w:t>
      </w:r>
      <w:r w:rsidRPr="00B222B2">
        <w:rPr>
          <w:rFonts w:ascii="Tahoma" w:eastAsia="Times New Roman" w:hAnsi="Tahoma" w:cs="Tahoma"/>
          <w:szCs w:val="22"/>
          <w:lang w:eastAsia="nl-BE"/>
        </w:rPr>
        <w:t xml:space="preserve"> bij risicopatiënten :</w:t>
      </w:r>
      <w:r w:rsidR="008B1EAC">
        <w:rPr>
          <w:rFonts w:ascii="Tahoma" w:eastAsia="Times New Roman" w:hAnsi="Tahoma" w:cs="Tahoma"/>
          <w:szCs w:val="22"/>
          <w:lang w:eastAsia="nl-BE"/>
        </w:rPr>
        <w:t xml:space="preserve"> 20 mg/dag</w:t>
      </w:r>
      <w:r w:rsidRPr="00B222B2">
        <w:rPr>
          <w:rFonts w:ascii="Tahoma" w:eastAsia="Times New Roman" w:hAnsi="Tahoma" w:cs="Tahoma"/>
          <w:szCs w:val="22"/>
          <w:lang w:eastAsia="nl-BE"/>
        </w:rPr>
        <w:t xml:space="preserve"> in 1 dosis</w:t>
      </w:r>
    </w:p>
    <w:p w14:paraId="433E1F80" w14:textId="77777777" w:rsidR="008A531C" w:rsidRPr="00B222B2" w:rsidRDefault="008A531C" w:rsidP="00E50489">
      <w:pPr>
        <w:pStyle w:val="ListParagraph"/>
        <w:numPr>
          <w:ilvl w:val="0"/>
          <w:numId w:val="5"/>
        </w:numPr>
        <w:ind w:left="720"/>
        <w:rPr>
          <w:rFonts w:ascii="Tahoma" w:hAnsi="Tahoma" w:cs="Tahoma"/>
          <w:szCs w:val="22"/>
        </w:rPr>
      </w:pPr>
      <w:r w:rsidRPr="00B222B2">
        <w:rPr>
          <w:rFonts w:ascii="Tahoma" w:hAnsi="Tahoma" w:cs="Tahoma"/>
          <w:szCs w:val="22"/>
        </w:rPr>
        <w:t>Rabeprazol</w:t>
      </w:r>
    </w:p>
    <w:p w14:paraId="414B4C50" w14:textId="77777777" w:rsidR="008A531C" w:rsidRPr="00B222B2" w:rsidRDefault="008A531C" w:rsidP="00E50489">
      <w:pPr>
        <w:pStyle w:val="ListParagraph"/>
        <w:numPr>
          <w:ilvl w:val="1"/>
          <w:numId w:val="5"/>
        </w:numPr>
        <w:ind w:left="1440"/>
        <w:rPr>
          <w:rFonts w:ascii="Tahoma" w:hAnsi="Tahoma" w:cs="Tahoma"/>
          <w:szCs w:val="22"/>
        </w:rPr>
      </w:pPr>
      <w:r w:rsidRPr="00B222B2">
        <w:rPr>
          <w:rFonts w:ascii="Tahoma" w:hAnsi="Tahoma" w:cs="Tahoma"/>
          <w:szCs w:val="22"/>
        </w:rPr>
        <w:t>Ulcera door NSAID’s</w:t>
      </w:r>
    </w:p>
    <w:p w14:paraId="00BB789A" w14:textId="6AE9E222" w:rsidR="008A531C" w:rsidRPr="00B222B2" w:rsidRDefault="008A531C" w:rsidP="00E50489">
      <w:pPr>
        <w:pStyle w:val="ListParagraph"/>
        <w:numPr>
          <w:ilvl w:val="0"/>
          <w:numId w:val="13"/>
        </w:numPr>
        <w:spacing w:before="100" w:beforeAutospacing="1" w:after="100" w:afterAutospacing="1" w:line="240" w:lineRule="auto"/>
        <w:ind w:left="2136"/>
        <w:rPr>
          <w:rFonts w:ascii="Tahoma" w:eastAsia="Times New Roman" w:hAnsi="Tahoma" w:cs="Tahoma"/>
          <w:szCs w:val="22"/>
          <w:lang w:eastAsia="nl-BE"/>
        </w:rPr>
      </w:pPr>
      <w:r w:rsidRPr="00B222B2">
        <w:rPr>
          <w:rFonts w:ascii="Tahoma" w:hAnsi="Tahoma" w:cs="Tahoma"/>
          <w:szCs w:val="22"/>
        </w:rPr>
        <w:t xml:space="preserve">Behandeling : </w:t>
      </w:r>
      <w:r w:rsidR="008B1EAC">
        <w:rPr>
          <w:rFonts w:ascii="Tahoma" w:eastAsia="Times New Roman" w:hAnsi="Tahoma" w:cs="Tahoma"/>
          <w:szCs w:val="22"/>
          <w:lang w:eastAsia="nl-BE"/>
        </w:rPr>
        <w:t>20 mg/dag</w:t>
      </w:r>
      <w:r w:rsidRPr="00B222B2">
        <w:rPr>
          <w:rFonts w:ascii="Tahoma" w:eastAsia="Times New Roman" w:hAnsi="Tahoma" w:cs="Tahoma"/>
          <w:szCs w:val="22"/>
          <w:lang w:eastAsia="nl-BE"/>
        </w:rPr>
        <w:t xml:space="preserve"> in 1 dosis gedurende 4 tot 8 weken</w:t>
      </w:r>
    </w:p>
    <w:p w14:paraId="330E4FC3" w14:textId="77777777" w:rsidR="008A531C" w:rsidRDefault="008A531C" w:rsidP="00E50489">
      <w:pPr>
        <w:ind w:left="360"/>
        <w:rPr>
          <w:b/>
          <w:i/>
          <w:color w:val="6B6B6B"/>
          <w:sz w:val="24"/>
          <w:u w:val="single"/>
        </w:rPr>
      </w:pPr>
    </w:p>
    <w:p w14:paraId="4716BEF0" w14:textId="59D2E890" w:rsidR="008A531C" w:rsidRPr="00B222B2" w:rsidRDefault="006474BF" w:rsidP="006A59AF">
      <w:pPr>
        <w:ind w:left="357"/>
        <w:rPr>
          <w:rFonts w:ascii="Tahoma" w:hAnsi="Tahoma" w:cs="Tahoma"/>
          <w:b/>
          <w:i/>
          <w:color w:val="6B6B6B"/>
          <w:sz w:val="24"/>
          <w:u w:val="single"/>
        </w:rPr>
      </w:pPr>
      <w:r w:rsidRPr="00B222B2">
        <w:rPr>
          <w:rFonts w:ascii="Tahoma" w:hAnsi="Tahoma" w:cs="Tahoma"/>
          <w:b/>
          <w:i/>
          <w:color w:val="6B6B6B"/>
          <w:sz w:val="24"/>
          <w:u w:val="single"/>
        </w:rPr>
        <w:t>3</w:t>
      </w:r>
      <w:r w:rsidR="008A531C" w:rsidRPr="00B222B2">
        <w:rPr>
          <w:rFonts w:ascii="Tahoma" w:hAnsi="Tahoma" w:cs="Tahoma"/>
          <w:b/>
          <w:i/>
          <w:color w:val="6B6B6B"/>
          <w:sz w:val="24"/>
          <w:u w:val="single"/>
        </w:rPr>
        <w:t>.2.2. Definitie en werkingsmechanisme</w:t>
      </w:r>
    </w:p>
    <w:p w14:paraId="4EA7CD06" w14:textId="4C6ADF7A" w:rsidR="008A531C" w:rsidRPr="00B222B2" w:rsidRDefault="008A531C" w:rsidP="006A59AF">
      <w:pPr>
        <w:pStyle w:val="ListParagraph"/>
        <w:ind w:left="357"/>
        <w:jc w:val="both"/>
        <w:rPr>
          <w:rFonts w:ascii="Tahoma" w:hAnsi="Tahoma" w:cs="Tahoma"/>
        </w:rPr>
      </w:pPr>
      <w:r w:rsidRPr="00B222B2">
        <w:rPr>
          <w:rFonts w:ascii="Tahoma" w:hAnsi="Tahoma" w:cs="Tahoma"/>
        </w:rPr>
        <w:t xml:space="preserve">Protonpompinhibitoren (PPI) zijn de meest potente inhibitoren van de maagzuursecretie. PPI’s verlichten symptomen van zuurbranden op korte termijn (2-8 weken) </w:t>
      </w:r>
      <w:r w:rsidR="00A32AA9">
        <w:rPr>
          <w:rFonts w:ascii="Tahoma" w:hAnsi="Tahoma" w:cs="Tahoma"/>
          <w:vertAlign w:val="superscript"/>
        </w:rPr>
        <w:t>(5</w:t>
      </w:r>
      <w:r w:rsidRPr="00B222B2">
        <w:rPr>
          <w:rFonts w:ascii="Tahoma" w:hAnsi="Tahoma" w:cs="Tahoma"/>
          <w:vertAlign w:val="superscript"/>
        </w:rPr>
        <w:t>)</w:t>
      </w:r>
      <w:r w:rsidRPr="00B222B2">
        <w:rPr>
          <w:rFonts w:ascii="Tahoma" w:hAnsi="Tahoma" w:cs="Tahoma"/>
          <w:vertAlign w:val="subscript"/>
        </w:rPr>
        <w:t>.</w:t>
      </w:r>
      <w:r w:rsidRPr="00B222B2">
        <w:rPr>
          <w:rFonts w:ascii="Tahoma" w:hAnsi="Tahoma" w:cs="Tahoma"/>
        </w:rPr>
        <w:t xml:space="preserve"> Dit gebeurt door een binding aan het enzym K</w:t>
      </w:r>
      <w:r w:rsidRPr="00B222B2">
        <w:rPr>
          <w:rFonts w:ascii="Tahoma" w:hAnsi="Tahoma" w:cs="Tahoma"/>
          <w:vertAlign w:val="superscript"/>
        </w:rPr>
        <w:t>+</w:t>
      </w:r>
      <w:r w:rsidRPr="00B222B2">
        <w:rPr>
          <w:rFonts w:ascii="Tahoma" w:hAnsi="Tahoma" w:cs="Tahoma"/>
        </w:rPr>
        <w:t>/H</w:t>
      </w:r>
      <w:r w:rsidRPr="00B222B2">
        <w:rPr>
          <w:rFonts w:ascii="Tahoma" w:hAnsi="Tahoma" w:cs="Tahoma"/>
          <w:vertAlign w:val="superscript"/>
        </w:rPr>
        <w:t>+</w:t>
      </w:r>
      <w:r w:rsidRPr="00B222B2">
        <w:rPr>
          <w:rFonts w:ascii="Tahoma" w:hAnsi="Tahoma" w:cs="Tahoma"/>
        </w:rPr>
        <w:t>-ATP-ase, ook wel “protonpomp” genoemd. Deze protonpomp maakt deel uit van het laatste stadium van de zuurproductie in de maag.</w:t>
      </w:r>
    </w:p>
    <w:p w14:paraId="16713A72" w14:textId="63000065" w:rsidR="008A531C" w:rsidRPr="00B222B2" w:rsidRDefault="008A531C" w:rsidP="006A59AF">
      <w:pPr>
        <w:pStyle w:val="ListParagraph"/>
        <w:ind w:left="357"/>
        <w:jc w:val="both"/>
        <w:rPr>
          <w:rFonts w:ascii="Tahoma" w:hAnsi="Tahoma" w:cs="Tahoma"/>
        </w:rPr>
      </w:pPr>
      <w:r w:rsidRPr="00B222B2">
        <w:rPr>
          <w:rFonts w:ascii="Tahoma" w:hAnsi="Tahoma" w:cs="Tahoma"/>
        </w:rPr>
        <w:t>PPI’s zijn de eerste keuze in preventie van ulcera bij risicopatiënten die een NSAID of chronisch laaggedoseerd acetylsalicylzuur als tro</w:t>
      </w:r>
      <w:r w:rsidR="00792D70">
        <w:rPr>
          <w:rFonts w:ascii="Tahoma" w:hAnsi="Tahoma" w:cs="Tahoma"/>
        </w:rPr>
        <w:t>m</w:t>
      </w:r>
      <w:r w:rsidRPr="00B222B2">
        <w:rPr>
          <w:rFonts w:ascii="Tahoma" w:hAnsi="Tahoma" w:cs="Tahoma"/>
        </w:rPr>
        <w:t>bocytenaggregatieremmer dienen in te nemen.</w:t>
      </w:r>
    </w:p>
    <w:p w14:paraId="10DBE409" w14:textId="77777777" w:rsidR="008A531C" w:rsidRDefault="008A531C" w:rsidP="006A59AF">
      <w:pPr>
        <w:ind w:left="357"/>
        <w:jc w:val="both"/>
        <w:rPr>
          <w:b/>
          <w:i/>
          <w:color w:val="6B6B6B"/>
          <w:sz w:val="24"/>
          <w:u w:val="single"/>
        </w:rPr>
      </w:pPr>
    </w:p>
    <w:p w14:paraId="5EC7DEB8" w14:textId="6935ABE7" w:rsidR="008A531C" w:rsidRPr="00B222B2" w:rsidRDefault="006474BF" w:rsidP="006A59AF">
      <w:pPr>
        <w:ind w:left="357"/>
        <w:jc w:val="both"/>
        <w:rPr>
          <w:rFonts w:ascii="Tahoma" w:hAnsi="Tahoma" w:cs="Tahoma"/>
          <w:b/>
          <w:i/>
          <w:color w:val="6B6B6B"/>
          <w:sz w:val="24"/>
          <w:u w:val="single"/>
        </w:rPr>
      </w:pPr>
      <w:r w:rsidRPr="00B222B2">
        <w:rPr>
          <w:rFonts w:ascii="Tahoma" w:hAnsi="Tahoma" w:cs="Tahoma"/>
          <w:b/>
          <w:i/>
          <w:color w:val="6B6B6B"/>
          <w:sz w:val="24"/>
          <w:u w:val="single"/>
        </w:rPr>
        <w:t>3</w:t>
      </w:r>
      <w:r w:rsidR="008A531C" w:rsidRPr="00B222B2">
        <w:rPr>
          <w:rFonts w:ascii="Tahoma" w:hAnsi="Tahoma" w:cs="Tahoma"/>
          <w:b/>
          <w:i/>
          <w:color w:val="6B6B6B"/>
          <w:sz w:val="24"/>
          <w:u w:val="single"/>
        </w:rPr>
        <w:t>.2.3. Indicaties</w:t>
      </w:r>
    </w:p>
    <w:p w14:paraId="34B8348D" w14:textId="46601DBD" w:rsidR="008A531C" w:rsidRPr="00792D70" w:rsidRDefault="008A531C" w:rsidP="006A59AF">
      <w:pPr>
        <w:ind w:left="357"/>
        <w:jc w:val="both"/>
        <w:rPr>
          <w:rFonts w:ascii="Tahoma" w:hAnsi="Tahoma" w:cs="Tahoma"/>
        </w:rPr>
      </w:pPr>
      <w:r w:rsidRPr="00792D70">
        <w:rPr>
          <w:rFonts w:ascii="Tahoma" w:hAnsi="Tahoma" w:cs="Tahoma"/>
        </w:rPr>
        <w:t>Het is van belang om bij het</w:t>
      </w:r>
      <w:r w:rsidR="00071635">
        <w:rPr>
          <w:rFonts w:ascii="Tahoma" w:hAnsi="Tahoma" w:cs="Tahoma"/>
        </w:rPr>
        <w:t xml:space="preserve"> voorschrijven of afleveren van een PPI</w:t>
      </w:r>
      <w:r w:rsidRPr="00792D70">
        <w:rPr>
          <w:rFonts w:ascii="Tahoma" w:hAnsi="Tahoma" w:cs="Tahoma"/>
        </w:rPr>
        <w:t xml:space="preserve"> af en toe stil te staan of er wel een (of nog steeds) indicatie voor het nemen van een PPI aanwezig is. In de praktijk blijven sommige patiënten onnodig lang het PPI innemen </w:t>
      </w:r>
      <w:r w:rsidR="008B1EAC">
        <w:rPr>
          <w:rFonts w:ascii="Tahoma" w:hAnsi="Tahoma" w:cs="Tahoma"/>
        </w:rPr>
        <w:t>bv.</w:t>
      </w:r>
      <w:r w:rsidRPr="00792D70">
        <w:rPr>
          <w:rFonts w:ascii="Tahoma" w:hAnsi="Tahoma" w:cs="Tahoma"/>
        </w:rPr>
        <w:t xml:space="preserve"> na kortdurend gebruik van een NSAID. Chronisch gebruik werkt potentieel ernstige ongewenste effecten in de hand en dit vooral bij kwetsbare oudere patiënten met polymedicatie. De duur van het gebruik van een PPI is afhankelijk van de indicatie. In tabel 1 vindt u een overzicht van de indicaties en de behandelingsduur.</w:t>
      </w:r>
    </w:p>
    <w:p w14:paraId="300A61DB" w14:textId="42F8B55B" w:rsidR="008A531C" w:rsidRPr="00AE1196" w:rsidRDefault="00AE1196" w:rsidP="00AE1196">
      <w:pPr>
        <w:ind w:left="708"/>
        <w:rPr>
          <w:b/>
          <w:i/>
          <w:color w:val="6B6B6B"/>
          <w:sz w:val="24"/>
          <w:u w:val="single"/>
        </w:rPr>
      </w:pPr>
      <w:r w:rsidRPr="00816861">
        <w:rPr>
          <w:rFonts w:ascii="Tahoma" w:hAnsi="Tahoma" w:cs="Tahoma"/>
          <w:b/>
          <w:noProof/>
          <w:color w:val="007114"/>
          <w:sz w:val="24"/>
          <w:u w:val="single"/>
          <w:lang w:eastAsia="nl-BE"/>
        </w:rPr>
        <w:lastRenderedPageBreak/>
        <mc:AlternateContent>
          <mc:Choice Requires="wps">
            <w:drawing>
              <wp:anchor distT="45720" distB="45720" distL="114300" distR="114300" simplePos="0" relativeHeight="251659264" behindDoc="0" locked="0" layoutInCell="1" allowOverlap="1" wp14:anchorId="502A4980" wp14:editId="714D7119">
                <wp:simplePos x="0" y="0"/>
                <wp:positionH relativeFrom="page">
                  <wp:posOffset>1111250</wp:posOffset>
                </wp:positionH>
                <wp:positionV relativeFrom="paragraph">
                  <wp:posOffset>3422650</wp:posOffset>
                </wp:positionV>
                <wp:extent cx="5778500" cy="266700"/>
                <wp:effectExtent l="0" t="0" r="1270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266700"/>
                        </a:xfrm>
                        <a:prstGeom prst="rect">
                          <a:avLst/>
                        </a:prstGeom>
                        <a:solidFill>
                          <a:srgbClr val="FFFFFF"/>
                        </a:solidFill>
                        <a:ln w="9525">
                          <a:solidFill>
                            <a:srgbClr val="000000"/>
                          </a:solidFill>
                          <a:miter lim="800000"/>
                          <a:headEnd/>
                          <a:tailEnd/>
                        </a:ln>
                      </wps:spPr>
                      <wps:txbx>
                        <w:txbxContent>
                          <w:p w14:paraId="24AAC393" w14:textId="38A4235B" w:rsidR="008A531C" w:rsidRPr="00792D70" w:rsidRDefault="008A531C" w:rsidP="008A531C">
                            <w:pPr>
                              <w:rPr>
                                <w:rFonts w:ascii="Tahoma" w:hAnsi="Tahoma" w:cs="Tahoma"/>
                              </w:rPr>
                            </w:pPr>
                            <w:r w:rsidRPr="00792D70">
                              <w:rPr>
                                <w:rFonts w:ascii="Tahoma" w:hAnsi="Tahoma" w:cs="Tahoma"/>
                              </w:rPr>
                              <w:t>T</w:t>
                            </w:r>
                            <w:r w:rsidR="00071635">
                              <w:rPr>
                                <w:rFonts w:ascii="Tahoma" w:hAnsi="Tahoma" w:cs="Tahoma"/>
                              </w:rPr>
                              <w:t>abel 1 : Goed gebruik van PPI’s.</w:t>
                            </w:r>
                            <w:r w:rsidR="00071635">
                              <w:rPr>
                                <w:rFonts w:ascii="Tahoma" w:hAnsi="Tahoma" w:cs="Tahoma"/>
                                <w:vertAlign w:val="superscript"/>
                              </w:rPr>
                              <w:t>(6)</w:t>
                            </w:r>
                            <w:r w:rsidRPr="00792D70">
                              <w:rPr>
                                <w:rFonts w:ascii="Tahoma" w:hAnsi="Tahoma" w:cs="Tahom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2A4980" id="Tekstvak 2" o:spid="_x0000_s1028" type="#_x0000_t202" style="position:absolute;left:0;text-align:left;margin-left:87.5pt;margin-top:269.5pt;width:455pt;height:21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">
                <v:textbox>
                  <w:txbxContent>
                    <w:p w14:paraId="24AAC393" w14:textId="38A4235B" w:rsidR="008A531C" w:rsidRPr="00792D70" w:rsidRDefault="008A531C" w:rsidP="008A531C">
                      <w:pPr>
                        <w:rPr>
                          <w:rFonts w:ascii="Tahoma" w:hAnsi="Tahoma" w:cs="Tahoma"/>
                        </w:rPr>
                      </w:pPr>
                      <w:r w:rsidRPr="00792D70">
                        <w:rPr>
                          <w:rFonts w:ascii="Tahoma" w:hAnsi="Tahoma" w:cs="Tahoma"/>
                        </w:rPr>
                        <w:t>T</w:t>
                      </w:r>
                      <w:r w:rsidR="00071635">
                        <w:rPr>
                          <w:rFonts w:ascii="Tahoma" w:hAnsi="Tahoma" w:cs="Tahoma"/>
                        </w:rPr>
                        <w:t>abel 1 : Goed gebruik van PPI’s.</w:t>
                      </w:r>
                      <w:r w:rsidR="00071635">
                        <w:rPr>
                          <w:rFonts w:ascii="Tahoma" w:hAnsi="Tahoma" w:cs="Tahoma"/>
                          <w:vertAlign w:val="superscript"/>
                        </w:rPr>
                        <w:t>(6)</w:t>
                      </w:r>
                      <w:r w:rsidRPr="00792D70">
                        <w:rPr>
                          <w:rFonts w:ascii="Tahoma" w:hAnsi="Tahoma" w:cs="Tahoma"/>
                        </w:rPr>
                        <w:t xml:space="preserve"> </w:t>
                      </w:r>
                    </w:p>
                  </w:txbxContent>
                </v:textbox>
                <w10:wrap type="square" anchorx="page"/>
              </v:shape>
            </w:pict>
          </mc:Fallback>
        </mc:AlternateContent>
      </w:r>
      <w:r w:rsidR="00E50489">
        <w:rPr>
          <w:noProof/>
          <w:lang w:eastAsia="nl-BE"/>
        </w:rPr>
        <w:drawing>
          <wp:anchor distT="0" distB="0" distL="114300" distR="114300" simplePos="0" relativeHeight="251666432" behindDoc="0" locked="0" layoutInCell="1" allowOverlap="1" wp14:anchorId="34EF70AF" wp14:editId="3B6F1F17">
            <wp:simplePos x="0" y="0"/>
            <wp:positionH relativeFrom="column">
              <wp:posOffset>228600</wp:posOffset>
            </wp:positionH>
            <wp:positionV relativeFrom="paragraph">
              <wp:posOffset>0</wp:posOffset>
            </wp:positionV>
            <wp:extent cx="5759450" cy="3328670"/>
            <wp:effectExtent l="0" t="0" r="0" b="508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759450" cy="3328670"/>
                    </a:xfrm>
                    <a:prstGeom prst="rect">
                      <a:avLst/>
                    </a:prstGeom>
                  </pic:spPr>
                </pic:pic>
              </a:graphicData>
            </a:graphic>
          </wp:anchor>
        </w:drawing>
      </w:r>
    </w:p>
    <w:p w14:paraId="4F2E8063" w14:textId="77777777" w:rsidR="00BC5853" w:rsidRDefault="00BC5853" w:rsidP="00BC5853">
      <w:pPr>
        <w:rPr>
          <w:rFonts w:ascii="Tahoma" w:hAnsi="Tahoma" w:cs="Tahoma"/>
          <w:b/>
          <w:i/>
          <w:color w:val="6B6B6B"/>
          <w:sz w:val="24"/>
          <w:u w:val="single"/>
        </w:rPr>
      </w:pPr>
    </w:p>
    <w:p w14:paraId="1958ECAC" w14:textId="6BF02BE1" w:rsidR="008A531C" w:rsidRPr="007E4D22" w:rsidRDefault="006474BF" w:rsidP="006A59AF">
      <w:pPr>
        <w:spacing w:line="23" w:lineRule="atLeast"/>
        <w:ind w:left="348"/>
        <w:rPr>
          <w:rFonts w:ascii="Tahoma" w:hAnsi="Tahoma" w:cs="Tahoma"/>
          <w:b/>
          <w:i/>
          <w:color w:val="6B6B6B"/>
          <w:sz w:val="24"/>
          <w:u w:val="single"/>
          <w:vertAlign w:val="superscript"/>
        </w:rPr>
      </w:pPr>
      <w:r w:rsidRPr="00792D70">
        <w:rPr>
          <w:rFonts w:ascii="Tahoma" w:hAnsi="Tahoma" w:cs="Tahoma"/>
          <w:b/>
          <w:i/>
          <w:color w:val="6B6B6B"/>
          <w:sz w:val="24"/>
          <w:u w:val="single"/>
        </w:rPr>
        <w:t>3</w:t>
      </w:r>
      <w:r w:rsidR="008A531C" w:rsidRPr="00792D70">
        <w:rPr>
          <w:rFonts w:ascii="Tahoma" w:hAnsi="Tahoma" w:cs="Tahoma"/>
          <w:b/>
          <w:i/>
          <w:color w:val="6B6B6B"/>
          <w:sz w:val="24"/>
          <w:u w:val="single"/>
        </w:rPr>
        <w:t>.2.4. Ongewenste effecten</w:t>
      </w:r>
      <w:r w:rsidR="007E4D22">
        <w:rPr>
          <w:rFonts w:ascii="Tahoma" w:hAnsi="Tahoma" w:cs="Tahoma"/>
          <w:b/>
          <w:i/>
          <w:color w:val="6B6B6B"/>
          <w:sz w:val="24"/>
          <w:u w:val="single"/>
          <w:vertAlign w:val="superscript"/>
        </w:rPr>
        <w:t>(7,8,9)</w:t>
      </w:r>
    </w:p>
    <w:p w14:paraId="48037DD8" w14:textId="77777777" w:rsidR="00792D70" w:rsidRPr="00792D70" w:rsidRDefault="00792D70" w:rsidP="006A59AF">
      <w:pPr>
        <w:spacing w:line="23" w:lineRule="atLeast"/>
        <w:ind w:left="348"/>
        <w:rPr>
          <w:rFonts w:ascii="Tahoma" w:hAnsi="Tahoma" w:cs="Tahoma"/>
          <w:b/>
          <w:i/>
          <w:color w:val="6B6B6B"/>
          <w:sz w:val="24"/>
          <w:u w:val="single"/>
        </w:rPr>
      </w:pPr>
    </w:p>
    <w:p w14:paraId="037C3B5C" w14:textId="77777777" w:rsidR="008A531C" w:rsidRDefault="008A531C" w:rsidP="006A59AF">
      <w:pPr>
        <w:spacing w:line="23" w:lineRule="atLeast"/>
        <w:ind w:left="336"/>
        <w:jc w:val="both"/>
        <w:rPr>
          <w:rFonts w:ascii="Tahoma" w:hAnsi="Tahoma" w:cs="Tahoma"/>
        </w:rPr>
      </w:pPr>
      <w:r>
        <w:rPr>
          <w:rFonts w:ascii="Tahoma" w:hAnsi="Tahoma" w:cs="Tahoma"/>
        </w:rPr>
        <w:t xml:space="preserve">De ongewenste effecten van PPI kan men opsplitsen in frequente, mindere ernstige nevenwerkingen en potentieel ernstige nevenwerkingen. Bij de frequente minder ernstige nevenwerkingen worden vooral hoofdpijn, misselijkheid, diarree en huiderupties waargenomen. Ernstigere nevenwerkingen van chronisch en mogelijks onnodig PPI gebruik zijn : </w:t>
      </w:r>
    </w:p>
    <w:p w14:paraId="4FFDE6BA" w14:textId="77777777" w:rsidR="008A531C" w:rsidRPr="007548F5" w:rsidRDefault="008A531C" w:rsidP="006A59AF">
      <w:pPr>
        <w:spacing w:line="23" w:lineRule="atLeast"/>
        <w:ind w:left="336"/>
        <w:rPr>
          <w:rFonts w:ascii="Tahoma" w:hAnsi="Tahoma" w:cs="Tahoma"/>
        </w:rPr>
      </w:pPr>
    </w:p>
    <w:p w14:paraId="5A895126" w14:textId="4B03AEE7" w:rsidR="008A531C" w:rsidRDefault="006474BF" w:rsidP="006A59AF">
      <w:pPr>
        <w:spacing w:line="23" w:lineRule="atLeast"/>
        <w:ind w:left="348"/>
        <w:rPr>
          <w:rFonts w:ascii="Tahoma" w:hAnsi="Tahoma" w:cs="Tahoma"/>
          <w:b/>
          <w:u w:val="single"/>
        </w:rPr>
      </w:pPr>
      <w:r>
        <w:rPr>
          <w:rFonts w:ascii="Tahoma" w:hAnsi="Tahoma" w:cs="Tahoma"/>
          <w:b/>
          <w:u w:val="single"/>
        </w:rPr>
        <w:t>3</w:t>
      </w:r>
      <w:r w:rsidR="008A531C">
        <w:rPr>
          <w:rFonts w:ascii="Tahoma" w:hAnsi="Tahoma" w:cs="Tahoma"/>
          <w:b/>
          <w:u w:val="single"/>
        </w:rPr>
        <w:t xml:space="preserve">.2.4.1 </w:t>
      </w:r>
      <w:r w:rsidR="008A531C" w:rsidRPr="00D1571A">
        <w:rPr>
          <w:rFonts w:ascii="Tahoma" w:hAnsi="Tahoma" w:cs="Tahoma"/>
          <w:b/>
          <w:u w:val="single"/>
        </w:rPr>
        <w:t>Malabsorptie/tekorten</w:t>
      </w:r>
    </w:p>
    <w:p w14:paraId="60FB0801" w14:textId="77777777" w:rsidR="008A531C" w:rsidRPr="00D1571A" w:rsidRDefault="008A531C" w:rsidP="006A59AF">
      <w:pPr>
        <w:spacing w:line="23" w:lineRule="atLeast"/>
        <w:ind w:left="348"/>
        <w:rPr>
          <w:rFonts w:ascii="Tahoma" w:hAnsi="Tahoma" w:cs="Tahoma"/>
          <w:b/>
          <w:u w:val="single"/>
        </w:rPr>
      </w:pPr>
    </w:p>
    <w:p w14:paraId="196EE91B" w14:textId="77777777" w:rsidR="008A531C" w:rsidRDefault="008A531C" w:rsidP="006A59AF">
      <w:pPr>
        <w:pStyle w:val="ListParagraph"/>
        <w:numPr>
          <w:ilvl w:val="0"/>
          <w:numId w:val="21"/>
        </w:numPr>
        <w:spacing w:line="23" w:lineRule="atLeast"/>
        <w:ind w:left="708"/>
        <w:rPr>
          <w:rFonts w:ascii="Tahoma" w:hAnsi="Tahoma" w:cs="Tahoma"/>
          <w:b/>
          <w:i/>
          <w:u w:val="single"/>
        </w:rPr>
      </w:pPr>
      <w:r w:rsidRPr="003B1433">
        <w:rPr>
          <w:rFonts w:ascii="Tahoma" w:hAnsi="Tahoma" w:cs="Tahoma"/>
          <w:b/>
          <w:i/>
          <w:u w:val="single"/>
        </w:rPr>
        <w:t>Vit B12 : anemie, neurologische problemen, depressie</w:t>
      </w:r>
    </w:p>
    <w:p w14:paraId="48FF983E" w14:textId="77777777" w:rsidR="00792D70" w:rsidRPr="003B1433" w:rsidRDefault="00792D70" w:rsidP="006A59AF">
      <w:pPr>
        <w:pStyle w:val="ListParagraph"/>
        <w:spacing w:line="23" w:lineRule="atLeast"/>
        <w:ind w:left="708"/>
        <w:rPr>
          <w:rFonts w:ascii="Tahoma" w:hAnsi="Tahoma" w:cs="Tahoma"/>
          <w:b/>
          <w:i/>
          <w:u w:val="single"/>
        </w:rPr>
      </w:pPr>
    </w:p>
    <w:p w14:paraId="47B24019" w14:textId="4DDBCCDF" w:rsidR="00AE1196" w:rsidRDefault="008A531C" w:rsidP="006A59AF">
      <w:pPr>
        <w:pStyle w:val="ListParagraph"/>
        <w:spacing w:line="23" w:lineRule="atLeast"/>
        <w:ind w:left="708"/>
        <w:rPr>
          <w:rStyle w:val="fontstyle01"/>
          <w:rFonts w:ascii="Tahoma" w:hAnsi="Tahoma" w:cs="Tahoma"/>
          <w:sz w:val="22"/>
          <w:szCs w:val="22"/>
        </w:rPr>
      </w:pPr>
      <w:r w:rsidRPr="00F3440B">
        <w:rPr>
          <w:rFonts w:ascii="Tahoma" w:hAnsi="Tahoma" w:cs="Tahoma"/>
        </w:rPr>
        <w:t>De pariëtale cellen van de maagwand produceren maagzuur en intrinsieke factor, die beiden een belangrijke rol spelen bij het vrijstellen en de  absorptie van vitamine B</w:t>
      </w:r>
      <w:r w:rsidRPr="00F3440B">
        <w:rPr>
          <w:rFonts w:ascii="Tahoma" w:hAnsi="Tahoma" w:cs="Tahoma"/>
          <w:vertAlign w:val="subscript"/>
        </w:rPr>
        <w:t>12</w:t>
      </w:r>
      <w:r w:rsidRPr="00F3440B">
        <w:rPr>
          <w:rFonts w:ascii="Tahoma" w:hAnsi="Tahoma" w:cs="Tahoma"/>
        </w:rPr>
        <w:t>.</w:t>
      </w:r>
      <w:r>
        <w:rPr>
          <w:rFonts w:ascii="Tahoma" w:hAnsi="Tahoma" w:cs="Tahoma"/>
        </w:rPr>
        <w:t xml:space="preserve"> </w:t>
      </w:r>
      <w:r w:rsidRPr="00F3440B">
        <w:rPr>
          <w:rFonts w:ascii="Tahoma" w:hAnsi="Tahoma" w:cs="Tahoma"/>
        </w:rPr>
        <w:t>Men vermoedt dat PPI’s door het remmen van het m</w:t>
      </w:r>
      <w:r w:rsidR="008B1EAC">
        <w:rPr>
          <w:rFonts w:ascii="Tahoma" w:hAnsi="Tahoma" w:cs="Tahoma"/>
        </w:rPr>
        <w:t>aagzuur ook de absorptie van vitamine</w:t>
      </w:r>
      <w:r w:rsidRPr="00F3440B">
        <w:rPr>
          <w:rFonts w:ascii="Tahoma" w:hAnsi="Tahoma" w:cs="Tahoma"/>
        </w:rPr>
        <w:t xml:space="preserve"> B</w:t>
      </w:r>
      <w:r w:rsidRPr="008B1EAC">
        <w:rPr>
          <w:rFonts w:ascii="Tahoma" w:hAnsi="Tahoma" w:cs="Tahoma"/>
          <w:vertAlign w:val="subscript"/>
        </w:rPr>
        <w:t>12</w:t>
      </w:r>
      <w:r w:rsidRPr="00F3440B">
        <w:rPr>
          <w:rFonts w:ascii="Tahoma" w:hAnsi="Tahoma" w:cs="Tahoma"/>
        </w:rPr>
        <w:t xml:space="preserve"> verminderen en zo het risico op deficiëntie verhogen. Een onbehandelde vitamine B</w:t>
      </w:r>
      <w:r w:rsidRPr="00F3440B">
        <w:rPr>
          <w:rFonts w:ascii="Tahoma" w:hAnsi="Tahoma" w:cs="Tahoma"/>
          <w:vertAlign w:val="subscript"/>
        </w:rPr>
        <w:t>12</w:t>
      </w:r>
      <w:r w:rsidRPr="00F3440B">
        <w:rPr>
          <w:rFonts w:ascii="Tahoma" w:hAnsi="Tahoma" w:cs="Tahoma"/>
        </w:rPr>
        <w:t xml:space="preserve">-deficiëntie kan leiden tot dementie, neurologische schade, anemie en andere complicaties. Wellicht ontstaat dit tekort na meerdere jaren van chronisch gebruik. </w:t>
      </w:r>
      <w:r w:rsidRPr="007E4D22">
        <w:rPr>
          <w:rStyle w:val="fontstyle01"/>
          <w:rFonts w:ascii="Tahoma" w:hAnsi="Tahoma" w:cs="Tahoma"/>
          <w:sz w:val="22"/>
          <w:szCs w:val="22"/>
        </w:rPr>
        <w:t xml:space="preserve">Een tekort geeft vaak geen of moeilijk herkenbare symptomen maar een </w:t>
      </w:r>
      <w:r w:rsidR="008B1EAC">
        <w:rPr>
          <w:rStyle w:val="fontstyle01"/>
          <w:rFonts w:ascii="Tahoma" w:hAnsi="Tahoma" w:cs="Tahoma"/>
          <w:sz w:val="22"/>
          <w:szCs w:val="22"/>
        </w:rPr>
        <w:t>vitamine</w:t>
      </w:r>
      <w:r w:rsidRPr="007E4D22">
        <w:rPr>
          <w:rStyle w:val="fontstyle01"/>
          <w:rFonts w:ascii="Tahoma" w:hAnsi="Tahoma" w:cs="Tahoma"/>
          <w:sz w:val="22"/>
          <w:szCs w:val="22"/>
        </w:rPr>
        <w:t xml:space="preserve"> B</w:t>
      </w:r>
      <w:r w:rsidRPr="007E4D22">
        <w:rPr>
          <w:rStyle w:val="fontstyle01"/>
          <w:rFonts w:ascii="Tahoma" w:hAnsi="Tahoma" w:cs="Tahoma"/>
          <w:sz w:val="22"/>
          <w:szCs w:val="22"/>
          <w:vertAlign w:val="subscript"/>
        </w:rPr>
        <w:t xml:space="preserve">12 </w:t>
      </w:r>
      <w:r w:rsidRPr="007E4D22">
        <w:rPr>
          <w:rStyle w:val="fontstyle01"/>
          <w:rFonts w:ascii="Tahoma" w:hAnsi="Tahoma" w:cs="Tahoma"/>
          <w:sz w:val="22"/>
          <w:szCs w:val="22"/>
        </w:rPr>
        <w:t>deficiëntie kan wel via een bloedonderzoek worden opgespoord. Vit</w:t>
      </w:r>
      <w:r w:rsidR="008B1EAC">
        <w:rPr>
          <w:rStyle w:val="fontstyle01"/>
          <w:rFonts w:ascii="Tahoma" w:hAnsi="Tahoma" w:cs="Tahoma"/>
          <w:sz w:val="22"/>
          <w:szCs w:val="22"/>
        </w:rPr>
        <w:t>amine</w:t>
      </w:r>
      <w:r w:rsidRPr="007E4D22">
        <w:rPr>
          <w:rStyle w:val="fontstyle01"/>
          <w:rFonts w:ascii="Tahoma" w:hAnsi="Tahoma" w:cs="Tahoma"/>
          <w:sz w:val="22"/>
          <w:szCs w:val="22"/>
        </w:rPr>
        <w:t xml:space="preserve"> B</w:t>
      </w:r>
      <w:r w:rsidRPr="007E4D22">
        <w:rPr>
          <w:rStyle w:val="fontstyle01"/>
          <w:rFonts w:ascii="Tahoma" w:hAnsi="Tahoma" w:cs="Tahoma"/>
          <w:sz w:val="22"/>
          <w:szCs w:val="22"/>
          <w:vertAlign w:val="subscript"/>
        </w:rPr>
        <w:t>12</w:t>
      </w:r>
      <w:r w:rsidRPr="007E4D22">
        <w:rPr>
          <w:rStyle w:val="fontstyle01"/>
          <w:rFonts w:ascii="Tahoma" w:hAnsi="Tahoma" w:cs="Tahoma"/>
          <w:sz w:val="22"/>
          <w:szCs w:val="22"/>
        </w:rPr>
        <w:t>-suppletie kan zowel</w:t>
      </w:r>
      <w:r w:rsidRPr="00F3440B">
        <w:rPr>
          <w:rStyle w:val="fontstyle01"/>
          <w:rFonts w:ascii="Tahoma" w:hAnsi="Tahoma" w:cs="Tahoma"/>
          <w:szCs w:val="22"/>
        </w:rPr>
        <w:t xml:space="preserve"> </w:t>
      </w:r>
      <w:r w:rsidRPr="007E4D22">
        <w:rPr>
          <w:rStyle w:val="fontstyle01"/>
          <w:rFonts w:ascii="Tahoma" w:hAnsi="Tahoma" w:cs="Tahoma"/>
          <w:sz w:val="22"/>
          <w:szCs w:val="22"/>
        </w:rPr>
        <w:t>met orale preparaten als met maandelijkse of tweemaandelijkse</w:t>
      </w:r>
      <w:r w:rsidRPr="007E4D22">
        <w:rPr>
          <w:rFonts w:ascii="Tahoma" w:hAnsi="Tahoma" w:cs="Tahoma"/>
          <w:color w:val="000000"/>
          <w:szCs w:val="22"/>
        </w:rPr>
        <w:t xml:space="preserve"> </w:t>
      </w:r>
      <w:r w:rsidRPr="007E4D22">
        <w:rPr>
          <w:rStyle w:val="fontstyle01"/>
          <w:rFonts w:ascii="Tahoma" w:hAnsi="Tahoma" w:cs="Tahoma"/>
          <w:sz w:val="22"/>
          <w:szCs w:val="22"/>
        </w:rPr>
        <w:t>injecties gebeuren.</w:t>
      </w:r>
    </w:p>
    <w:p w14:paraId="0DC70E32" w14:textId="62B90BA8" w:rsidR="00792D70" w:rsidRPr="0061606B" w:rsidRDefault="00AE1196" w:rsidP="0061606B">
      <w:pPr>
        <w:spacing w:after="160" w:line="23" w:lineRule="atLeast"/>
        <w:rPr>
          <w:rFonts w:ascii="Tahoma" w:hAnsi="Tahoma" w:cs="Tahoma"/>
          <w:color w:val="000000"/>
          <w:szCs w:val="22"/>
        </w:rPr>
      </w:pPr>
      <w:r>
        <w:rPr>
          <w:rStyle w:val="fontstyle01"/>
          <w:rFonts w:ascii="Tahoma" w:hAnsi="Tahoma" w:cs="Tahoma"/>
          <w:sz w:val="22"/>
          <w:szCs w:val="22"/>
        </w:rPr>
        <w:br w:type="page"/>
      </w:r>
    </w:p>
    <w:p w14:paraId="1C51D70D" w14:textId="705E0732" w:rsidR="008A531C" w:rsidRDefault="008A531C" w:rsidP="006A59AF">
      <w:pPr>
        <w:pStyle w:val="ListParagraph"/>
        <w:numPr>
          <w:ilvl w:val="0"/>
          <w:numId w:val="20"/>
        </w:numPr>
        <w:spacing w:line="23" w:lineRule="atLeast"/>
        <w:ind w:left="708"/>
        <w:rPr>
          <w:rFonts w:ascii="Tahoma" w:hAnsi="Tahoma" w:cs="Tahoma"/>
          <w:b/>
          <w:i/>
        </w:rPr>
      </w:pPr>
      <w:r w:rsidRPr="003548E7">
        <w:rPr>
          <w:rFonts w:ascii="Tahoma" w:hAnsi="Tahoma" w:cs="Tahoma"/>
          <w:b/>
          <w:i/>
          <w:u w:val="single"/>
        </w:rPr>
        <w:lastRenderedPageBreak/>
        <w:t xml:space="preserve">Magnesium : </w:t>
      </w:r>
      <w:r>
        <w:rPr>
          <w:rFonts w:ascii="Tahoma" w:hAnsi="Tahoma" w:cs="Tahoma"/>
          <w:b/>
          <w:i/>
          <w:u w:val="single"/>
        </w:rPr>
        <w:t>c</w:t>
      </w:r>
      <w:r w:rsidRPr="003548E7">
        <w:rPr>
          <w:rFonts w:ascii="Tahoma" w:hAnsi="Tahoma" w:cs="Tahoma"/>
          <w:b/>
          <w:i/>
          <w:u w:val="single"/>
        </w:rPr>
        <w:t>erebrale, neuromusculaire en/of cardiale problemen</w:t>
      </w:r>
      <w:r w:rsidR="006835BD">
        <w:rPr>
          <w:rFonts w:ascii="Tahoma" w:hAnsi="Tahoma" w:cs="Tahoma"/>
          <w:b/>
          <w:i/>
          <w:vertAlign w:val="superscript"/>
        </w:rPr>
        <w:t>(14)</w:t>
      </w:r>
      <w:r w:rsidR="006835BD">
        <w:rPr>
          <w:rFonts w:ascii="Tahoma" w:hAnsi="Tahoma" w:cs="Tahoma"/>
          <w:b/>
          <w:i/>
        </w:rPr>
        <w:t>.</w:t>
      </w:r>
    </w:p>
    <w:p w14:paraId="28784193" w14:textId="77777777" w:rsidR="00792D70" w:rsidRDefault="00792D70" w:rsidP="006A59AF">
      <w:pPr>
        <w:pStyle w:val="ListParagraph"/>
        <w:spacing w:line="23" w:lineRule="atLeast"/>
        <w:ind w:left="708"/>
        <w:rPr>
          <w:rFonts w:ascii="Tahoma" w:hAnsi="Tahoma" w:cs="Tahoma"/>
          <w:b/>
          <w:i/>
        </w:rPr>
      </w:pPr>
    </w:p>
    <w:p w14:paraId="0AB3CAA5" w14:textId="27341B2A" w:rsidR="008A531C" w:rsidRDefault="008A531C" w:rsidP="006A59AF">
      <w:pPr>
        <w:pStyle w:val="ListParagraph"/>
        <w:spacing w:line="23" w:lineRule="atLeast"/>
        <w:ind w:left="708"/>
        <w:rPr>
          <w:rFonts w:ascii="Tahoma" w:hAnsi="Tahoma" w:cs="Tahoma"/>
        </w:rPr>
      </w:pPr>
      <w:r w:rsidRPr="003B1433">
        <w:rPr>
          <w:rFonts w:ascii="Tahoma" w:hAnsi="Tahoma" w:cs="Tahoma"/>
        </w:rPr>
        <w:t>Langdurig gebruik van PPI’s kan tot hypomagnesiëmie leiden. Dit bleek uit talrijke observationele studies. Wellicht komt dit door een gedaalde absorptie van magnesium door minder maagzuur. Aangezien een magnesiumbepaling in het serum een slechte voorspeller van de totale magnesiumvoorraad in het lichaam is, moet men steeds aandachtig zi</w:t>
      </w:r>
      <w:r w:rsidR="008B1EAC">
        <w:rPr>
          <w:rFonts w:ascii="Tahoma" w:hAnsi="Tahoma" w:cs="Tahoma"/>
        </w:rPr>
        <w:t>jn voor symptomen van magnesium</w:t>
      </w:r>
      <w:r w:rsidRPr="003B1433">
        <w:rPr>
          <w:rFonts w:ascii="Tahoma" w:hAnsi="Tahoma" w:cs="Tahoma"/>
        </w:rPr>
        <w:t>tekort. Dit vooral bij patiënten die een behandelingsduur hebben van meer dan 1 jaar</w:t>
      </w:r>
      <w:r w:rsidR="008B1EAC">
        <w:rPr>
          <w:rFonts w:ascii="Tahoma" w:hAnsi="Tahoma" w:cs="Tahoma"/>
        </w:rPr>
        <w:t>,</w:t>
      </w:r>
      <w:r w:rsidRPr="003B1433">
        <w:rPr>
          <w:rFonts w:ascii="Tahoma" w:hAnsi="Tahoma" w:cs="Tahoma"/>
        </w:rPr>
        <w:t xml:space="preserve"> en bij patiënten die ook digoxine of andere geneesmiddelen innemen die een hypomagnesiëmie kunnen veroorzaken zoals lisdiuretica en thiaziden. In het geval van een milde hypomagnesiëmie heeft de patiënt vooral last van apathie en misselijkheid. Bij ernstige hypomagnesiëmie kunnen zich cerebrale, neuromusculaire en cardiale verschijnselen voordoen (o.a. hartritmestoornissen). In het geval van een tekort aan magnesium kan een magnesiumsupplement worden opgestart en/of dient het PPI te worden gestopt. Uit ond</w:t>
      </w:r>
      <w:r w:rsidR="008B1EAC">
        <w:rPr>
          <w:rFonts w:ascii="Tahoma" w:hAnsi="Tahoma" w:cs="Tahoma"/>
        </w:rPr>
        <w:t>erzoek blijkt dat het magnesium</w:t>
      </w:r>
      <w:r w:rsidRPr="003B1433">
        <w:rPr>
          <w:rFonts w:ascii="Tahoma" w:hAnsi="Tahoma" w:cs="Tahoma"/>
        </w:rPr>
        <w:t>tekort verdwijnt wanneer het PPI wordt gestopt.</w:t>
      </w:r>
    </w:p>
    <w:p w14:paraId="6B60523F" w14:textId="77777777" w:rsidR="00EC66A3" w:rsidRDefault="00EC66A3" w:rsidP="006A59AF">
      <w:pPr>
        <w:pStyle w:val="ListParagraph"/>
        <w:spacing w:line="23" w:lineRule="atLeast"/>
        <w:ind w:left="708"/>
        <w:rPr>
          <w:rFonts w:ascii="Tahoma" w:hAnsi="Tahoma" w:cs="Tahoma"/>
        </w:rPr>
      </w:pPr>
    </w:p>
    <w:p w14:paraId="2E71C2E8" w14:textId="77777777" w:rsidR="008A531C" w:rsidRPr="006A59AF" w:rsidRDefault="008A531C" w:rsidP="006A59AF">
      <w:pPr>
        <w:pStyle w:val="ListParagraph"/>
        <w:numPr>
          <w:ilvl w:val="0"/>
          <w:numId w:val="34"/>
        </w:numPr>
        <w:spacing w:line="23" w:lineRule="atLeast"/>
        <w:rPr>
          <w:rFonts w:ascii="Tahoma" w:hAnsi="Tahoma" w:cs="Tahoma"/>
        </w:rPr>
      </w:pPr>
      <w:r w:rsidRPr="006A59AF">
        <w:rPr>
          <w:rFonts w:ascii="Tahoma" w:hAnsi="Tahoma" w:cs="Tahoma"/>
          <w:b/>
          <w:i/>
          <w:u w:val="single"/>
        </w:rPr>
        <w:t>Ijzer</w:t>
      </w:r>
    </w:p>
    <w:p w14:paraId="28785ABA" w14:textId="77777777" w:rsidR="00792D70" w:rsidRPr="003B1433" w:rsidRDefault="00792D70" w:rsidP="006A59AF">
      <w:pPr>
        <w:pStyle w:val="ListParagraph"/>
        <w:spacing w:line="23" w:lineRule="atLeast"/>
        <w:ind w:left="1212"/>
        <w:rPr>
          <w:rFonts w:ascii="Tahoma" w:hAnsi="Tahoma" w:cs="Tahoma"/>
        </w:rPr>
      </w:pPr>
    </w:p>
    <w:p w14:paraId="5D4F0324" w14:textId="77777777" w:rsidR="008A531C" w:rsidRPr="00137888" w:rsidRDefault="008A531C" w:rsidP="006A59AF">
      <w:pPr>
        <w:pStyle w:val="ListParagraph"/>
        <w:spacing w:line="23" w:lineRule="atLeast"/>
        <w:ind w:left="708"/>
        <w:rPr>
          <w:rFonts w:ascii="Tahoma" w:hAnsi="Tahoma" w:cs="Tahoma"/>
        </w:rPr>
      </w:pPr>
      <w:r>
        <w:rPr>
          <w:rFonts w:ascii="Tahoma" w:hAnsi="Tahoma" w:cs="Tahoma"/>
        </w:rPr>
        <w:t>In sommige studies wordt een tekort aan ijzer (anemie) waargenomen bij het langdurig gebruik van PPI. Het vermoedelijke mechanisme hierachter is opnieuw een verminderde absorptie door een hogere pH in de maag. Dit tekort aan ijzer heeft meestal geen klinische impact maar men dient extra waakzaam te zijn bij patiënten die regelmatig een ijzersupplement nodig hebben.</w:t>
      </w:r>
    </w:p>
    <w:p w14:paraId="3B385325" w14:textId="77777777" w:rsidR="008A531C" w:rsidRPr="00137888" w:rsidRDefault="008A531C" w:rsidP="006A59AF">
      <w:pPr>
        <w:spacing w:line="23" w:lineRule="atLeast"/>
        <w:rPr>
          <w:rFonts w:ascii="Tahoma" w:hAnsi="Tahoma" w:cs="Tahoma"/>
        </w:rPr>
      </w:pPr>
    </w:p>
    <w:p w14:paraId="7ADA8ED3" w14:textId="74E4CEBC" w:rsidR="008A531C" w:rsidRDefault="006474BF" w:rsidP="006A59AF">
      <w:pPr>
        <w:spacing w:line="23" w:lineRule="atLeast"/>
        <w:ind w:left="348"/>
        <w:rPr>
          <w:rFonts w:ascii="Tahoma" w:hAnsi="Tahoma" w:cs="Tahoma"/>
          <w:b/>
          <w:u w:val="single"/>
        </w:rPr>
      </w:pPr>
      <w:r>
        <w:rPr>
          <w:rFonts w:ascii="Tahoma" w:hAnsi="Tahoma" w:cs="Tahoma"/>
          <w:b/>
          <w:u w:val="single"/>
        </w:rPr>
        <w:t>3</w:t>
      </w:r>
      <w:r w:rsidR="008A531C">
        <w:rPr>
          <w:rFonts w:ascii="Tahoma" w:hAnsi="Tahoma" w:cs="Tahoma"/>
          <w:b/>
          <w:u w:val="single"/>
        </w:rPr>
        <w:t xml:space="preserve">.2.4.2 </w:t>
      </w:r>
      <w:r w:rsidR="008A531C" w:rsidRPr="003548E7">
        <w:rPr>
          <w:rFonts w:ascii="Tahoma" w:hAnsi="Tahoma" w:cs="Tahoma"/>
          <w:b/>
          <w:u w:val="single"/>
        </w:rPr>
        <w:t>Gastro-enteritis</w:t>
      </w:r>
    </w:p>
    <w:p w14:paraId="2C3D5F7F" w14:textId="77777777" w:rsidR="00792D70" w:rsidRPr="003548E7" w:rsidRDefault="00792D70" w:rsidP="006A59AF">
      <w:pPr>
        <w:spacing w:line="23" w:lineRule="atLeast"/>
        <w:ind w:left="348"/>
        <w:rPr>
          <w:rFonts w:ascii="Tahoma" w:hAnsi="Tahoma" w:cs="Tahoma"/>
          <w:b/>
          <w:u w:val="single"/>
        </w:rPr>
      </w:pPr>
    </w:p>
    <w:p w14:paraId="2DA6336F" w14:textId="1502DCCC" w:rsidR="008A531C" w:rsidRDefault="008A531C" w:rsidP="006A59AF">
      <w:pPr>
        <w:pStyle w:val="ListParagraph"/>
        <w:spacing w:line="23" w:lineRule="atLeast"/>
        <w:ind w:left="348"/>
        <w:jc w:val="both"/>
        <w:rPr>
          <w:rFonts w:ascii="Tahoma" w:hAnsi="Tahoma" w:cs="Tahoma"/>
        </w:rPr>
      </w:pPr>
      <w:r>
        <w:rPr>
          <w:rFonts w:ascii="Tahoma" w:hAnsi="Tahoma" w:cs="Tahoma"/>
        </w:rPr>
        <w:t>Chronisch gebruik van PPI’s verhoogt, voornamelijk volgens observationele studies, het risico op gastro-intestinale infecties</w:t>
      </w:r>
      <w:r w:rsidR="008B1EAC">
        <w:rPr>
          <w:rFonts w:ascii="Tahoma" w:hAnsi="Tahoma" w:cs="Tahoma"/>
        </w:rPr>
        <w:t>,</w:t>
      </w:r>
      <w:r>
        <w:rPr>
          <w:rFonts w:ascii="Tahoma" w:hAnsi="Tahoma" w:cs="Tahoma"/>
        </w:rPr>
        <w:t xml:space="preserve"> voornamelijk door Clostridium difficile. Het vermoedelijke mechanisme is het verminderen van het beschermende effect van het maagzuur tegen micro-organismen. Bij patiënten die een PPI innemen en die diarree hebben dat niet verbetert, dient steeds gedacht te worden aan een Clostridium difficile-geassocieerde diarree.</w:t>
      </w:r>
    </w:p>
    <w:p w14:paraId="5C0FE9B0" w14:textId="77777777" w:rsidR="008A531C" w:rsidRPr="00815804" w:rsidRDefault="008A531C" w:rsidP="006A59AF">
      <w:pPr>
        <w:pStyle w:val="ListParagraph"/>
        <w:spacing w:line="23" w:lineRule="atLeast"/>
        <w:ind w:left="0"/>
        <w:jc w:val="both"/>
        <w:rPr>
          <w:rFonts w:ascii="Tahoma" w:hAnsi="Tahoma" w:cs="Tahoma"/>
        </w:rPr>
      </w:pPr>
    </w:p>
    <w:p w14:paraId="6984DFE6" w14:textId="14018EC1" w:rsidR="008A531C" w:rsidRPr="00EC66A3" w:rsidRDefault="006474BF" w:rsidP="006A59AF">
      <w:pPr>
        <w:spacing w:line="23" w:lineRule="atLeast"/>
        <w:ind w:left="348"/>
        <w:jc w:val="both"/>
        <w:rPr>
          <w:rFonts w:ascii="Tahoma" w:hAnsi="Tahoma" w:cs="Tahoma"/>
          <w:vertAlign w:val="superscript"/>
        </w:rPr>
      </w:pPr>
      <w:r>
        <w:rPr>
          <w:rFonts w:ascii="Tahoma" w:hAnsi="Tahoma" w:cs="Tahoma"/>
          <w:b/>
          <w:u w:val="single"/>
        </w:rPr>
        <w:t>3</w:t>
      </w:r>
      <w:r w:rsidR="008A531C">
        <w:rPr>
          <w:rFonts w:ascii="Tahoma" w:hAnsi="Tahoma" w:cs="Tahoma"/>
          <w:b/>
          <w:u w:val="single"/>
        </w:rPr>
        <w:t xml:space="preserve">.2.4.3 </w:t>
      </w:r>
      <w:r w:rsidR="00EC66A3">
        <w:rPr>
          <w:rFonts w:ascii="Tahoma" w:hAnsi="Tahoma" w:cs="Tahoma"/>
          <w:b/>
          <w:u w:val="single"/>
        </w:rPr>
        <w:t>Acute interstitiële nefritis</w:t>
      </w:r>
      <w:r w:rsidR="00EC66A3">
        <w:rPr>
          <w:rFonts w:ascii="Tahoma" w:hAnsi="Tahoma" w:cs="Tahoma"/>
          <w:vertAlign w:val="superscript"/>
        </w:rPr>
        <w:t>(10)</w:t>
      </w:r>
    </w:p>
    <w:p w14:paraId="49856161" w14:textId="77777777" w:rsidR="00792D70" w:rsidRPr="003548E7" w:rsidRDefault="00792D70" w:rsidP="006A59AF">
      <w:pPr>
        <w:spacing w:line="23" w:lineRule="atLeast"/>
        <w:ind w:left="348"/>
        <w:jc w:val="both"/>
        <w:rPr>
          <w:rFonts w:ascii="Tahoma" w:hAnsi="Tahoma" w:cs="Tahoma"/>
          <w:b/>
          <w:u w:val="single"/>
        </w:rPr>
      </w:pPr>
    </w:p>
    <w:p w14:paraId="298E6807" w14:textId="4A1D043F" w:rsidR="008A531C" w:rsidRDefault="008A531C" w:rsidP="006A59AF">
      <w:pPr>
        <w:pStyle w:val="ListParagraph"/>
        <w:spacing w:line="23" w:lineRule="atLeast"/>
        <w:ind w:left="348"/>
        <w:jc w:val="both"/>
        <w:rPr>
          <w:rFonts w:ascii="Tahoma" w:hAnsi="Tahoma" w:cs="Tahoma"/>
        </w:rPr>
      </w:pPr>
      <w:r>
        <w:rPr>
          <w:rFonts w:ascii="Tahoma" w:hAnsi="Tahoma" w:cs="Tahoma"/>
        </w:rPr>
        <w:t xml:space="preserve">Interstitiële nefritis is een minder bekend en zeldzaam ongewenst effect van PPI’s. Het mechanisme is onbekend maar men moet vooral waakzaam zijn bij patiënten die ook nog andere geneesmiddelen innemen die interstitiële nefritis verhogen zoals NSAID’s en β-lactam antibiotica. Dit risico is wel reversibel bij </w:t>
      </w:r>
      <w:r w:rsidR="008B1EAC">
        <w:rPr>
          <w:rFonts w:ascii="Tahoma" w:hAnsi="Tahoma" w:cs="Tahoma"/>
        </w:rPr>
        <w:t xml:space="preserve">het stoppen met de PPI.  </w:t>
      </w:r>
    </w:p>
    <w:p w14:paraId="762C7FF9" w14:textId="542D3EEA" w:rsidR="00E50489" w:rsidRDefault="00E50489" w:rsidP="006A59AF">
      <w:pPr>
        <w:spacing w:after="160" w:line="23" w:lineRule="atLeast"/>
        <w:jc w:val="both"/>
        <w:rPr>
          <w:rFonts w:ascii="Tahoma" w:hAnsi="Tahoma" w:cs="Tahoma"/>
          <w:b/>
          <w:u w:val="single"/>
        </w:rPr>
      </w:pPr>
    </w:p>
    <w:p w14:paraId="574EC087" w14:textId="753465A6" w:rsidR="008A531C" w:rsidRPr="006835BD" w:rsidRDefault="006474BF" w:rsidP="006A59AF">
      <w:pPr>
        <w:pStyle w:val="ListParagraph"/>
        <w:spacing w:line="23" w:lineRule="atLeast"/>
        <w:ind w:left="348"/>
        <w:jc w:val="both"/>
        <w:rPr>
          <w:rFonts w:ascii="Tahoma" w:hAnsi="Tahoma" w:cs="Tahoma"/>
          <w:vertAlign w:val="superscript"/>
        </w:rPr>
      </w:pPr>
      <w:r>
        <w:rPr>
          <w:rFonts w:ascii="Tahoma" w:hAnsi="Tahoma" w:cs="Tahoma"/>
          <w:b/>
          <w:u w:val="single"/>
        </w:rPr>
        <w:t>3</w:t>
      </w:r>
      <w:r w:rsidR="008A531C">
        <w:rPr>
          <w:rFonts w:ascii="Tahoma" w:hAnsi="Tahoma" w:cs="Tahoma"/>
          <w:b/>
          <w:u w:val="single"/>
        </w:rPr>
        <w:t>.2.4.4 Reizigersdiarree</w:t>
      </w:r>
      <w:r w:rsidR="006835BD">
        <w:rPr>
          <w:rFonts w:ascii="Tahoma" w:hAnsi="Tahoma" w:cs="Tahoma"/>
          <w:vertAlign w:val="superscript"/>
        </w:rPr>
        <w:t>(15)</w:t>
      </w:r>
    </w:p>
    <w:p w14:paraId="033CDEB4" w14:textId="77777777" w:rsidR="008A531C" w:rsidRDefault="008A531C" w:rsidP="006A59AF">
      <w:pPr>
        <w:pStyle w:val="ListParagraph"/>
        <w:spacing w:line="23" w:lineRule="atLeast"/>
        <w:ind w:left="1800"/>
        <w:jc w:val="both"/>
        <w:rPr>
          <w:rFonts w:ascii="Tahoma" w:hAnsi="Tahoma" w:cs="Tahoma"/>
          <w:b/>
          <w:u w:val="single"/>
        </w:rPr>
      </w:pPr>
    </w:p>
    <w:p w14:paraId="513842D5" w14:textId="5638BEA6" w:rsidR="008A531C" w:rsidRDefault="008A531C" w:rsidP="006A59AF">
      <w:pPr>
        <w:pStyle w:val="ListParagraph"/>
        <w:spacing w:line="23" w:lineRule="atLeast"/>
        <w:ind w:left="348"/>
        <w:jc w:val="both"/>
        <w:rPr>
          <w:rFonts w:ascii="Tahoma" w:hAnsi="Tahoma" w:cs="Tahoma"/>
        </w:rPr>
      </w:pPr>
      <w:r>
        <w:rPr>
          <w:rFonts w:ascii="Tahoma" w:hAnsi="Tahoma" w:cs="Tahoma"/>
        </w:rPr>
        <w:t>In de aanbevelingen van het Instituut voor Tropische Geneeskunde wordt vermeld dat personen die behandeld worden met PPI’s vatbaarder zouden zijn voor ernstige vormen van reizigersdiarree. Het feit dat een reiziger behandeld wordt met een PPI is onvoldoende reden om preventief antibiotica te gebruiken. De klassieke aanbevelingen inzake reizigersdiarree blijven van toepassing.</w:t>
      </w:r>
    </w:p>
    <w:p w14:paraId="1CF5A2B4" w14:textId="77777777" w:rsidR="00792D70" w:rsidRPr="00815804" w:rsidRDefault="00792D70" w:rsidP="006A59AF">
      <w:pPr>
        <w:pStyle w:val="ListParagraph"/>
        <w:spacing w:line="23" w:lineRule="atLeast"/>
        <w:ind w:left="348"/>
        <w:rPr>
          <w:rFonts w:ascii="Tahoma" w:hAnsi="Tahoma" w:cs="Tahoma"/>
        </w:rPr>
      </w:pPr>
    </w:p>
    <w:p w14:paraId="7668BBFF" w14:textId="1A374626" w:rsidR="008A531C" w:rsidRDefault="006474BF" w:rsidP="006A59AF">
      <w:pPr>
        <w:spacing w:line="23" w:lineRule="atLeast"/>
        <w:ind w:left="348"/>
        <w:rPr>
          <w:rFonts w:ascii="Tahoma" w:hAnsi="Tahoma" w:cs="Tahoma"/>
          <w:b/>
          <w:u w:val="single"/>
        </w:rPr>
      </w:pPr>
      <w:r>
        <w:rPr>
          <w:rFonts w:ascii="Tahoma" w:hAnsi="Tahoma" w:cs="Tahoma"/>
          <w:b/>
          <w:u w:val="single"/>
        </w:rPr>
        <w:t>3</w:t>
      </w:r>
      <w:r w:rsidR="008A531C">
        <w:rPr>
          <w:rFonts w:ascii="Tahoma" w:hAnsi="Tahoma" w:cs="Tahoma"/>
          <w:b/>
          <w:u w:val="single"/>
        </w:rPr>
        <w:t xml:space="preserve">.2.4.5. </w:t>
      </w:r>
      <w:r w:rsidR="008A531C" w:rsidRPr="003548E7">
        <w:rPr>
          <w:rFonts w:ascii="Tahoma" w:hAnsi="Tahoma" w:cs="Tahoma"/>
          <w:b/>
          <w:u w:val="single"/>
        </w:rPr>
        <w:t>Toegenomen fractuurrisico</w:t>
      </w:r>
    </w:p>
    <w:p w14:paraId="166F8C6A" w14:textId="77777777" w:rsidR="00792D70" w:rsidRPr="003548E7" w:rsidRDefault="00792D70" w:rsidP="006A59AF">
      <w:pPr>
        <w:spacing w:line="23" w:lineRule="atLeast"/>
        <w:ind w:left="348"/>
        <w:rPr>
          <w:rFonts w:ascii="Tahoma" w:hAnsi="Tahoma" w:cs="Tahoma"/>
          <w:b/>
          <w:u w:val="single"/>
        </w:rPr>
      </w:pPr>
    </w:p>
    <w:p w14:paraId="2B011595" w14:textId="6FFDBC29" w:rsidR="008A531C" w:rsidRDefault="008A531C" w:rsidP="006A59AF">
      <w:pPr>
        <w:pStyle w:val="ListParagraph"/>
        <w:spacing w:line="23" w:lineRule="atLeast"/>
        <w:ind w:left="348"/>
        <w:jc w:val="both"/>
        <w:rPr>
          <w:rFonts w:ascii="Tahoma" w:hAnsi="Tahoma" w:cs="Tahoma"/>
        </w:rPr>
      </w:pPr>
      <w:r>
        <w:rPr>
          <w:rFonts w:ascii="Tahoma" w:hAnsi="Tahoma" w:cs="Tahoma"/>
        </w:rPr>
        <w:lastRenderedPageBreak/>
        <w:t xml:space="preserve">Zowel het Belgisch Centrum voor Farmacotherapeutische Informatie (BCFI) als de Food and Drug Administration (FDA) halen een mogelijke associatie aan tussen het gebruik van protonpompinhibitoren en een toegenomen fractuurrisico </w:t>
      </w:r>
      <w:r w:rsidR="00EC66A3">
        <w:rPr>
          <w:rFonts w:ascii="Tahoma" w:hAnsi="Tahoma" w:cs="Tahoma"/>
          <w:vertAlign w:val="superscript"/>
        </w:rPr>
        <w:t>(</w:t>
      </w:r>
      <w:r w:rsidR="00C7290E">
        <w:rPr>
          <w:rFonts w:ascii="Tahoma" w:hAnsi="Tahoma" w:cs="Tahoma"/>
          <w:vertAlign w:val="superscript"/>
        </w:rPr>
        <w:t>6,</w:t>
      </w:r>
      <w:r w:rsidRPr="00B27ADA">
        <w:rPr>
          <w:rFonts w:ascii="Tahoma" w:hAnsi="Tahoma" w:cs="Tahoma"/>
          <w:vertAlign w:val="superscript"/>
        </w:rPr>
        <w:t>11)</w:t>
      </w:r>
      <w:r>
        <w:rPr>
          <w:rFonts w:ascii="Tahoma" w:hAnsi="Tahoma" w:cs="Tahoma"/>
        </w:rPr>
        <w:t>.</w:t>
      </w:r>
      <w:r w:rsidR="008B1EAC">
        <w:rPr>
          <w:rFonts w:ascii="Tahoma" w:hAnsi="Tahoma" w:cs="Tahoma"/>
        </w:rPr>
        <w:t xml:space="preserve"> </w:t>
      </w:r>
      <w:r>
        <w:rPr>
          <w:rFonts w:ascii="Tahoma" w:hAnsi="Tahoma" w:cs="Tahoma"/>
        </w:rPr>
        <w:t>Deze waarschuwingen werden gebaseerd op meerdere studies. De resultaten van deze studies  zijn echter niet eenduidig. Slechts een minderheid van de studies vind</w:t>
      </w:r>
      <w:r w:rsidR="008B1EAC">
        <w:rPr>
          <w:rFonts w:ascii="Tahoma" w:hAnsi="Tahoma" w:cs="Tahoma"/>
        </w:rPr>
        <w:t>t</w:t>
      </w:r>
      <w:r>
        <w:rPr>
          <w:rFonts w:ascii="Tahoma" w:hAnsi="Tahoma" w:cs="Tahoma"/>
        </w:rPr>
        <w:t xml:space="preserve"> een verband tussen gebruiksduur en risico. Ook het mechanisme achter dit risico is nog onduidelijk. Verschillende ver</w:t>
      </w:r>
      <w:r w:rsidR="008B1EAC">
        <w:rPr>
          <w:rFonts w:ascii="Tahoma" w:hAnsi="Tahoma" w:cs="Tahoma"/>
        </w:rPr>
        <w:t>klaringen worden geopperd zoals</w:t>
      </w:r>
      <w:r>
        <w:rPr>
          <w:rFonts w:ascii="Tahoma" w:hAnsi="Tahoma" w:cs="Tahoma"/>
        </w:rPr>
        <w:t xml:space="preserve">: </w:t>
      </w:r>
    </w:p>
    <w:p w14:paraId="63A5B6FD" w14:textId="4EB59BC2" w:rsidR="008A531C" w:rsidRDefault="008B1EAC" w:rsidP="006A59AF">
      <w:pPr>
        <w:pStyle w:val="ListParagraph"/>
        <w:numPr>
          <w:ilvl w:val="3"/>
          <w:numId w:val="19"/>
        </w:numPr>
        <w:spacing w:after="160" w:line="23" w:lineRule="atLeast"/>
        <w:ind w:left="1776"/>
        <w:rPr>
          <w:rFonts w:ascii="Tahoma" w:hAnsi="Tahoma" w:cs="Tahoma"/>
        </w:rPr>
      </w:pPr>
      <w:r>
        <w:rPr>
          <w:rFonts w:ascii="Tahoma" w:hAnsi="Tahoma" w:cs="Tahoma"/>
        </w:rPr>
        <w:t>v</w:t>
      </w:r>
      <w:r w:rsidR="008A531C">
        <w:rPr>
          <w:rFonts w:ascii="Tahoma" w:hAnsi="Tahoma" w:cs="Tahoma"/>
        </w:rPr>
        <w:t>erminderde absorptie van calcium door minder maagzuur</w:t>
      </w:r>
    </w:p>
    <w:p w14:paraId="6769FB26" w14:textId="5E1DFD49" w:rsidR="008A531C" w:rsidRDefault="008B1EAC" w:rsidP="006A59AF">
      <w:pPr>
        <w:pStyle w:val="ListParagraph"/>
        <w:numPr>
          <w:ilvl w:val="3"/>
          <w:numId w:val="19"/>
        </w:numPr>
        <w:spacing w:after="160" w:line="23" w:lineRule="atLeast"/>
        <w:ind w:left="1776"/>
        <w:rPr>
          <w:rFonts w:ascii="Tahoma" w:hAnsi="Tahoma" w:cs="Tahoma"/>
        </w:rPr>
      </w:pPr>
      <w:r>
        <w:rPr>
          <w:rFonts w:ascii="Tahoma" w:hAnsi="Tahoma" w:cs="Tahoma"/>
        </w:rPr>
        <w:t>e</w:t>
      </w:r>
      <w:r w:rsidR="008A531C">
        <w:rPr>
          <w:rFonts w:ascii="Tahoma" w:hAnsi="Tahoma" w:cs="Tahoma"/>
        </w:rPr>
        <w:t xml:space="preserve">ffecten op de botmineralisatie of </w:t>
      </w:r>
      <w:r>
        <w:rPr>
          <w:rFonts w:ascii="Tahoma" w:hAnsi="Tahoma" w:cs="Tahoma"/>
        </w:rPr>
        <w:t>bot</w:t>
      </w:r>
      <w:r w:rsidR="008A531C">
        <w:rPr>
          <w:rFonts w:ascii="Tahoma" w:hAnsi="Tahoma" w:cs="Tahoma"/>
        </w:rPr>
        <w:t>kwaliteit</w:t>
      </w:r>
    </w:p>
    <w:p w14:paraId="67D4C894" w14:textId="4A00C036" w:rsidR="008A531C" w:rsidRDefault="008B1EAC" w:rsidP="006A59AF">
      <w:pPr>
        <w:pStyle w:val="ListParagraph"/>
        <w:numPr>
          <w:ilvl w:val="3"/>
          <w:numId w:val="17"/>
        </w:numPr>
        <w:spacing w:after="160" w:line="23" w:lineRule="atLeast"/>
        <w:ind w:left="1776"/>
        <w:rPr>
          <w:rFonts w:ascii="Tahoma" w:hAnsi="Tahoma" w:cs="Tahoma"/>
        </w:rPr>
      </w:pPr>
      <w:r>
        <w:rPr>
          <w:rFonts w:ascii="Tahoma" w:hAnsi="Tahoma" w:cs="Tahoma"/>
        </w:rPr>
        <w:t>v</w:t>
      </w:r>
      <w:r w:rsidR="008A531C">
        <w:rPr>
          <w:rFonts w:ascii="Tahoma" w:hAnsi="Tahoma" w:cs="Tahoma"/>
        </w:rPr>
        <w:t>erhoogd valrisico door perifere neuropathie door vitamine B</w:t>
      </w:r>
      <w:r w:rsidR="008A531C">
        <w:rPr>
          <w:rFonts w:ascii="Tahoma" w:hAnsi="Tahoma" w:cs="Tahoma"/>
          <w:vertAlign w:val="subscript"/>
        </w:rPr>
        <w:t>12</w:t>
      </w:r>
      <w:r>
        <w:rPr>
          <w:rFonts w:ascii="Tahoma" w:hAnsi="Tahoma" w:cs="Tahoma"/>
        </w:rPr>
        <w:t>-deficiëntie</w:t>
      </w:r>
    </w:p>
    <w:p w14:paraId="691FC58E" w14:textId="77777777" w:rsidR="008A531C" w:rsidRDefault="008A531C" w:rsidP="006A59AF">
      <w:pPr>
        <w:pStyle w:val="ListParagraph"/>
        <w:spacing w:line="23" w:lineRule="atLeast"/>
        <w:ind w:left="348"/>
        <w:rPr>
          <w:rFonts w:ascii="Tahoma" w:hAnsi="Tahoma" w:cs="Tahoma"/>
        </w:rPr>
      </w:pPr>
      <w:r>
        <w:rPr>
          <w:rFonts w:ascii="Tahoma" w:hAnsi="Tahoma" w:cs="Tahoma"/>
        </w:rPr>
        <w:t>Verder onderzoek hierover is noodzakelijk.</w:t>
      </w:r>
    </w:p>
    <w:p w14:paraId="02EAD918" w14:textId="77777777" w:rsidR="008A531C" w:rsidRPr="00C760D9" w:rsidRDefault="008A531C" w:rsidP="006A59AF">
      <w:pPr>
        <w:pStyle w:val="ListParagraph"/>
        <w:spacing w:line="23" w:lineRule="atLeast"/>
        <w:ind w:left="348"/>
        <w:rPr>
          <w:rFonts w:ascii="Tahoma" w:hAnsi="Tahoma" w:cs="Tahoma"/>
        </w:rPr>
      </w:pPr>
    </w:p>
    <w:tbl>
      <w:tblPr>
        <w:tblW w:w="8700"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00"/>
      </w:tblGrid>
      <w:tr w:rsidR="008A531C" w14:paraId="1F76DD3C" w14:textId="77777777" w:rsidTr="00AE1196">
        <w:trPr>
          <w:trHeight w:val="2084"/>
        </w:trPr>
        <w:tc>
          <w:tcPr>
            <w:tcW w:w="8700" w:type="dxa"/>
          </w:tcPr>
          <w:p w14:paraId="06970E8B" w14:textId="77777777" w:rsidR="008A531C" w:rsidRDefault="008A531C" w:rsidP="006A59AF">
            <w:pPr>
              <w:spacing w:line="23" w:lineRule="atLeast"/>
              <w:rPr>
                <w:rFonts w:ascii="Tahoma" w:hAnsi="Tahoma" w:cs="Tahoma"/>
                <w:b/>
                <w:u w:val="single"/>
              </w:rPr>
            </w:pPr>
          </w:p>
          <w:p w14:paraId="6C158D0A" w14:textId="77777777" w:rsidR="008A531C" w:rsidRPr="003548E7" w:rsidRDefault="008A531C" w:rsidP="006A59AF">
            <w:pPr>
              <w:spacing w:line="23" w:lineRule="atLeast"/>
              <w:rPr>
                <w:rFonts w:ascii="Tahoma" w:hAnsi="Tahoma" w:cs="Tahoma"/>
              </w:rPr>
            </w:pPr>
            <w:r w:rsidRPr="003548E7">
              <w:rPr>
                <w:rFonts w:ascii="Tahoma" w:hAnsi="Tahoma" w:cs="Tahoma"/>
              </w:rPr>
              <w:t>Het is van</w:t>
            </w:r>
            <w:r>
              <w:rPr>
                <w:rFonts w:ascii="Tahoma" w:hAnsi="Tahoma" w:cs="Tahoma"/>
              </w:rPr>
              <w:t xml:space="preserve"> belang deze potentiële ongewenste effecten</w:t>
            </w:r>
            <w:r w:rsidRPr="003548E7">
              <w:rPr>
                <w:rFonts w:ascii="Tahoma" w:hAnsi="Tahoma" w:cs="Tahoma"/>
              </w:rPr>
              <w:t xml:space="preserve"> in het achterhoofd te houden en zeker in de volgende gevallen er extra aandachtig voor te zijn : </w:t>
            </w:r>
          </w:p>
          <w:p w14:paraId="11D09F5A" w14:textId="74F0B185" w:rsidR="008A531C" w:rsidRDefault="008B1EAC" w:rsidP="006A59AF">
            <w:pPr>
              <w:pStyle w:val="ListParagraph"/>
              <w:numPr>
                <w:ilvl w:val="0"/>
                <w:numId w:val="18"/>
              </w:numPr>
              <w:spacing w:after="160" w:line="23" w:lineRule="atLeast"/>
              <w:ind w:left="1318"/>
              <w:rPr>
                <w:rFonts w:ascii="Tahoma" w:hAnsi="Tahoma" w:cs="Tahoma"/>
              </w:rPr>
            </w:pPr>
            <w:r>
              <w:rPr>
                <w:rFonts w:ascii="Tahoma" w:hAnsi="Tahoma" w:cs="Tahoma"/>
              </w:rPr>
              <w:t>w</w:t>
            </w:r>
            <w:r w:rsidR="008A531C">
              <w:rPr>
                <w:rFonts w:ascii="Tahoma" w:hAnsi="Tahoma" w:cs="Tahoma"/>
              </w:rPr>
              <w:t>anneer er geen indicatie is voor het gebruik van een PPI</w:t>
            </w:r>
          </w:p>
          <w:p w14:paraId="0B7E0B74" w14:textId="69AC0ABD" w:rsidR="008A531C" w:rsidRDefault="008B1EAC" w:rsidP="006A59AF">
            <w:pPr>
              <w:pStyle w:val="ListParagraph"/>
              <w:numPr>
                <w:ilvl w:val="0"/>
                <w:numId w:val="18"/>
              </w:numPr>
              <w:spacing w:after="160" w:line="23" w:lineRule="atLeast"/>
              <w:ind w:left="1318"/>
              <w:rPr>
                <w:rFonts w:ascii="Tahoma" w:hAnsi="Tahoma" w:cs="Tahoma"/>
              </w:rPr>
            </w:pPr>
            <w:r>
              <w:rPr>
                <w:rFonts w:ascii="Tahoma" w:hAnsi="Tahoma" w:cs="Tahoma"/>
              </w:rPr>
              <w:t>b</w:t>
            </w:r>
            <w:r w:rsidR="008A531C">
              <w:rPr>
                <w:rFonts w:ascii="Tahoma" w:hAnsi="Tahoma" w:cs="Tahoma"/>
              </w:rPr>
              <w:t>ij oudere patiënten</w:t>
            </w:r>
          </w:p>
          <w:p w14:paraId="7D8A06C0" w14:textId="07FBABB3" w:rsidR="008A531C" w:rsidRDefault="008B1EAC" w:rsidP="006A59AF">
            <w:pPr>
              <w:pStyle w:val="ListParagraph"/>
              <w:numPr>
                <w:ilvl w:val="0"/>
                <w:numId w:val="18"/>
              </w:numPr>
              <w:spacing w:after="160" w:line="23" w:lineRule="atLeast"/>
              <w:ind w:left="1318"/>
              <w:rPr>
                <w:rFonts w:ascii="Tahoma" w:hAnsi="Tahoma" w:cs="Tahoma"/>
              </w:rPr>
            </w:pPr>
            <w:r>
              <w:rPr>
                <w:rFonts w:ascii="Tahoma" w:hAnsi="Tahoma" w:cs="Tahoma"/>
              </w:rPr>
              <w:t>b</w:t>
            </w:r>
            <w:r w:rsidR="008A531C">
              <w:rPr>
                <w:rFonts w:ascii="Tahoma" w:hAnsi="Tahoma" w:cs="Tahoma"/>
              </w:rPr>
              <w:t>ij patiënten met polymedicatie</w:t>
            </w:r>
          </w:p>
          <w:p w14:paraId="3331FAFF" w14:textId="77777777" w:rsidR="008A531C" w:rsidRDefault="008A531C" w:rsidP="006A59AF">
            <w:pPr>
              <w:pStyle w:val="ListParagraph"/>
              <w:spacing w:line="23" w:lineRule="atLeast"/>
              <w:ind w:left="1318"/>
              <w:rPr>
                <w:rFonts w:ascii="Tahoma" w:hAnsi="Tahoma" w:cs="Tahoma"/>
                <w:b/>
                <w:u w:val="single"/>
              </w:rPr>
            </w:pPr>
          </w:p>
        </w:tc>
      </w:tr>
    </w:tbl>
    <w:p w14:paraId="2E11FD0C" w14:textId="77777777" w:rsidR="008A531C" w:rsidRDefault="008A531C" w:rsidP="006A59AF">
      <w:pPr>
        <w:pStyle w:val="ListParagraph"/>
        <w:spacing w:line="23" w:lineRule="atLeast"/>
        <w:ind w:left="0"/>
        <w:rPr>
          <w:rFonts w:ascii="Tahoma" w:hAnsi="Tahoma" w:cs="Tahoma"/>
          <w:color w:val="007114"/>
          <w:sz w:val="24"/>
          <w:u w:val="single"/>
        </w:rPr>
      </w:pPr>
    </w:p>
    <w:p w14:paraId="03257C52" w14:textId="77777777" w:rsidR="008A531C" w:rsidRDefault="008A531C" w:rsidP="006A59AF">
      <w:pPr>
        <w:spacing w:line="23" w:lineRule="atLeast"/>
        <w:ind w:left="348"/>
        <w:rPr>
          <w:b/>
          <w:i/>
          <w:color w:val="6B6B6B"/>
          <w:sz w:val="24"/>
          <w:u w:val="single"/>
        </w:rPr>
      </w:pPr>
    </w:p>
    <w:p w14:paraId="501F09CA" w14:textId="478CD1F4" w:rsidR="008A531C" w:rsidRPr="00C7290E" w:rsidRDefault="006474BF" w:rsidP="006A59AF">
      <w:pPr>
        <w:spacing w:line="23" w:lineRule="atLeast"/>
        <w:ind w:left="348"/>
        <w:rPr>
          <w:rFonts w:ascii="Tahoma" w:hAnsi="Tahoma" w:cs="Tahoma"/>
          <w:color w:val="6B6B6B"/>
          <w:sz w:val="24"/>
          <w:vertAlign w:val="superscript"/>
        </w:rPr>
      </w:pPr>
      <w:r w:rsidRPr="00792D70">
        <w:rPr>
          <w:rFonts w:ascii="Tahoma" w:hAnsi="Tahoma" w:cs="Tahoma"/>
          <w:b/>
          <w:i/>
          <w:color w:val="6B6B6B"/>
          <w:sz w:val="24"/>
          <w:u w:val="single"/>
        </w:rPr>
        <w:t>3</w:t>
      </w:r>
      <w:r w:rsidR="008A531C" w:rsidRPr="00792D70">
        <w:rPr>
          <w:rFonts w:ascii="Tahoma" w:hAnsi="Tahoma" w:cs="Tahoma"/>
          <w:b/>
          <w:i/>
          <w:color w:val="6B6B6B"/>
          <w:sz w:val="24"/>
          <w:u w:val="single"/>
        </w:rPr>
        <w:t>.2.4. Interacties</w:t>
      </w:r>
      <w:r w:rsidR="00C7290E">
        <w:rPr>
          <w:rFonts w:ascii="Tahoma" w:hAnsi="Tahoma" w:cs="Tahoma"/>
          <w:color w:val="6B6B6B"/>
          <w:sz w:val="24"/>
          <w:vertAlign w:val="superscript"/>
        </w:rPr>
        <w:t>(6,7)</w:t>
      </w:r>
    </w:p>
    <w:p w14:paraId="51C76679" w14:textId="77777777" w:rsidR="008A531C" w:rsidRDefault="008A531C" w:rsidP="006A59AF">
      <w:pPr>
        <w:spacing w:line="23" w:lineRule="atLeast"/>
        <w:ind w:left="348"/>
        <w:rPr>
          <w:b/>
          <w:i/>
          <w:color w:val="007114"/>
          <w:sz w:val="24"/>
          <w:u w:val="single"/>
        </w:rPr>
      </w:pPr>
    </w:p>
    <w:p w14:paraId="69B30380" w14:textId="77777777" w:rsidR="008A531C" w:rsidRDefault="008A531C" w:rsidP="006A59AF">
      <w:pPr>
        <w:pStyle w:val="ListParagraph"/>
        <w:spacing w:line="23" w:lineRule="atLeast"/>
        <w:ind w:left="348"/>
        <w:jc w:val="both"/>
        <w:rPr>
          <w:rFonts w:ascii="Tahoma" w:hAnsi="Tahoma" w:cs="Tahoma"/>
        </w:rPr>
      </w:pPr>
      <w:r>
        <w:rPr>
          <w:rFonts w:ascii="Tahoma" w:hAnsi="Tahoma" w:cs="Tahoma"/>
        </w:rPr>
        <w:t>Let vooral op bij polymedicatie. Er is immers een verminderde absorptie van bepaalde geneesmiddelen mogelijk door stijging van de maag-pH. Dat kan worden vermeden door associatie te vermijden of een interval van enkele uren tussen de innames te respecteren. Voorbeelden zijn itraconazole, ijzer, sommige protease-inhibitoren en proteïnekinase-inhibitoren.</w:t>
      </w:r>
    </w:p>
    <w:p w14:paraId="139A33A6" w14:textId="3E5A8A16" w:rsidR="008A531C" w:rsidRDefault="008A531C" w:rsidP="006A59AF">
      <w:pPr>
        <w:pStyle w:val="ListParagraph"/>
        <w:spacing w:line="23" w:lineRule="atLeast"/>
        <w:ind w:left="346"/>
        <w:jc w:val="both"/>
        <w:rPr>
          <w:rFonts w:ascii="Tahoma" w:hAnsi="Tahoma" w:cs="Tahoma"/>
        </w:rPr>
      </w:pPr>
      <w:r>
        <w:rPr>
          <w:rFonts w:ascii="Tahoma" w:hAnsi="Tahoma" w:cs="Tahoma"/>
        </w:rPr>
        <w:t xml:space="preserve">Ook remmen bepaalde PPI’s het isoenzym CYP2C19. Op deze manier kan een afremming plaatsvinden van de omzetting van clopidogrel naar zijn actieve metaboliet, waardoor het anti-aggregerend effect afneemt. Omeprazol en esomeprazol vertonen de sterkste remming van CYP2C19, terwijl pantoprazol CYP2C19 het minst beïnvloedt. Alhoewel de klinische relevantie hiervan nog onzeker is, kan toch best aangeraden worden om een interval van 12u te respecteren tussen de inname van PPI en clopidogrel of om een andere PPI dan (es)omeprazol </w:t>
      </w:r>
      <w:r w:rsidR="008B1EAC">
        <w:rPr>
          <w:rFonts w:ascii="Tahoma" w:hAnsi="Tahoma" w:cs="Tahoma"/>
        </w:rPr>
        <w:t>te kiezen.</w:t>
      </w:r>
    </w:p>
    <w:p w14:paraId="1DBC1B3B" w14:textId="77777777" w:rsidR="008A531C" w:rsidRDefault="008A531C" w:rsidP="006A59AF">
      <w:pPr>
        <w:pStyle w:val="ListParagraph"/>
        <w:spacing w:line="23" w:lineRule="atLeast"/>
        <w:ind w:left="346"/>
        <w:jc w:val="both"/>
        <w:rPr>
          <w:rFonts w:ascii="Tahoma" w:hAnsi="Tahoma" w:cs="Tahoma"/>
        </w:rPr>
      </w:pPr>
      <w:r>
        <w:rPr>
          <w:rFonts w:ascii="Tahoma" w:hAnsi="Tahoma" w:cs="Tahoma"/>
        </w:rPr>
        <w:t xml:space="preserve">Eveneens omwille van de remmende werking op CYP2C19 kan de fenytoïne concentratie door (es)omeprazol verhogen. Daarom wordt geadviseerd een ander PPI te gebruiken of de fenytoïne dosering aan te passen op geleide van de plasmaspiegel. </w:t>
      </w:r>
    </w:p>
    <w:p w14:paraId="546D7B8D" w14:textId="05707D8A" w:rsidR="008A531C" w:rsidRDefault="008A531C" w:rsidP="006A59AF">
      <w:pPr>
        <w:pStyle w:val="ListParagraph"/>
        <w:spacing w:line="23" w:lineRule="atLeast"/>
        <w:ind w:left="346"/>
        <w:jc w:val="both"/>
        <w:rPr>
          <w:rFonts w:ascii="Tahoma" w:hAnsi="Tahoma" w:cs="Tahoma"/>
        </w:rPr>
      </w:pPr>
      <w:r>
        <w:rPr>
          <w:rFonts w:ascii="Tahoma" w:hAnsi="Tahoma" w:cs="Tahoma"/>
        </w:rPr>
        <w:t>Tot slot verhogen zuursecretieremmende middelen in het algemeen de maag pH. Dit heeft een effect op de werking van de azoolantimycotica vooral bij ketoconazol. Dat is slechts goed oplosbaar zijn bij een pH van 3 of lager. Wanneer het</w:t>
      </w:r>
      <w:r w:rsidR="00C7290E">
        <w:rPr>
          <w:rFonts w:ascii="Tahoma" w:hAnsi="Tahoma" w:cs="Tahoma"/>
        </w:rPr>
        <w:t xml:space="preserve"> PPI én het azoolantimycoticum </w:t>
      </w:r>
      <w:r>
        <w:rPr>
          <w:rFonts w:ascii="Tahoma" w:hAnsi="Tahoma" w:cs="Tahoma"/>
        </w:rPr>
        <w:t xml:space="preserve">1x/dag dienen genomen te worden, kan geadviseerd worden om het azoolantimycoticum 2 à 4 uur vóór het PPI te nemen. Eventueel kan ook overwogen worden om het ketoconazol door een ander antimycoticum te vervangen.   </w:t>
      </w:r>
    </w:p>
    <w:p w14:paraId="0729B741" w14:textId="77777777" w:rsidR="008A531C" w:rsidRPr="00F428C4" w:rsidRDefault="008A531C" w:rsidP="00AE1196">
      <w:pPr>
        <w:rPr>
          <w:b/>
          <w:i/>
          <w:color w:val="6B6B6B"/>
          <w:sz w:val="24"/>
          <w:u w:val="single"/>
        </w:rPr>
      </w:pPr>
    </w:p>
    <w:p w14:paraId="2998DB11" w14:textId="77777777" w:rsidR="006A59AF" w:rsidRDefault="006A59AF">
      <w:pPr>
        <w:spacing w:after="160" w:line="259" w:lineRule="auto"/>
        <w:rPr>
          <w:rFonts w:ascii="Tahoma" w:hAnsi="Tahoma" w:cs="Tahoma"/>
          <w:b/>
          <w:i/>
          <w:color w:val="6B6B6B"/>
          <w:sz w:val="24"/>
          <w:u w:val="single"/>
        </w:rPr>
      </w:pPr>
      <w:r>
        <w:rPr>
          <w:rFonts w:ascii="Tahoma" w:hAnsi="Tahoma" w:cs="Tahoma"/>
          <w:b/>
          <w:i/>
          <w:color w:val="6B6B6B"/>
          <w:sz w:val="24"/>
          <w:u w:val="single"/>
        </w:rPr>
        <w:br w:type="page"/>
      </w:r>
    </w:p>
    <w:p w14:paraId="6667E2B9" w14:textId="17AED7C8" w:rsidR="008A531C" w:rsidRPr="00792D70" w:rsidRDefault="006474BF" w:rsidP="006A59AF">
      <w:pPr>
        <w:spacing w:line="23" w:lineRule="atLeast"/>
        <w:ind w:left="348"/>
        <w:rPr>
          <w:rFonts w:ascii="Tahoma" w:hAnsi="Tahoma" w:cs="Tahoma"/>
          <w:b/>
          <w:i/>
          <w:color w:val="6B6B6B"/>
          <w:sz w:val="24"/>
          <w:u w:val="single"/>
        </w:rPr>
      </w:pPr>
      <w:r w:rsidRPr="00792D70">
        <w:rPr>
          <w:rFonts w:ascii="Tahoma" w:hAnsi="Tahoma" w:cs="Tahoma"/>
          <w:b/>
          <w:i/>
          <w:color w:val="6B6B6B"/>
          <w:sz w:val="24"/>
          <w:u w:val="single"/>
        </w:rPr>
        <w:lastRenderedPageBreak/>
        <w:t>3</w:t>
      </w:r>
      <w:r w:rsidR="008A531C" w:rsidRPr="00792D70">
        <w:rPr>
          <w:rFonts w:ascii="Tahoma" w:hAnsi="Tahoma" w:cs="Tahoma"/>
          <w:b/>
          <w:i/>
          <w:color w:val="6B6B6B"/>
          <w:sz w:val="24"/>
          <w:u w:val="single"/>
        </w:rPr>
        <w:t>.2.5. Effecten langdurig gebruik</w:t>
      </w:r>
    </w:p>
    <w:p w14:paraId="3A71B032" w14:textId="77777777" w:rsidR="008A531C" w:rsidRPr="00F428C4" w:rsidRDefault="008A531C" w:rsidP="006A59AF">
      <w:pPr>
        <w:spacing w:line="23" w:lineRule="atLeast"/>
        <w:ind w:left="348"/>
        <w:rPr>
          <w:b/>
          <w:i/>
          <w:color w:val="A0CA1B"/>
          <w:sz w:val="24"/>
          <w:u w:val="single"/>
        </w:rPr>
      </w:pPr>
    </w:p>
    <w:p w14:paraId="3681319A" w14:textId="22BA1738" w:rsidR="008A531C" w:rsidRPr="00C7290E" w:rsidRDefault="006474BF" w:rsidP="006A59AF">
      <w:pPr>
        <w:spacing w:line="23" w:lineRule="atLeast"/>
        <w:ind w:left="348"/>
        <w:rPr>
          <w:rFonts w:ascii="Tahoma" w:hAnsi="Tahoma" w:cs="Tahoma"/>
          <w:vertAlign w:val="superscript"/>
        </w:rPr>
      </w:pPr>
      <w:r>
        <w:rPr>
          <w:rFonts w:ascii="Tahoma" w:hAnsi="Tahoma" w:cs="Tahoma"/>
          <w:b/>
          <w:u w:val="single"/>
        </w:rPr>
        <w:t>3</w:t>
      </w:r>
      <w:r w:rsidR="008A531C">
        <w:rPr>
          <w:rFonts w:ascii="Tahoma" w:hAnsi="Tahoma" w:cs="Tahoma"/>
          <w:b/>
          <w:u w:val="single"/>
        </w:rPr>
        <w:t xml:space="preserve">.2.5.1 </w:t>
      </w:r>
      <w:r w:rsidR="008A531C" w:rsidRPr="003548E7">
        <w:rPr>
          <w:rFonts w:ascii="Tahoma" w:hAnsi="Tahoma" w:cs="Tahoma"/>
          <w:b/>
          <w:u w:val="single"/>
        </w:rPr>
        <w:t>Rebound effect</w:t>
      </w:r>
      <w:r w:rsidR="00C7290E">
        <w:rPr>
          <w:rFonts w:ascii="Tahoma" w:hAnsi="Tahoma" w:cs="Tahoma"/>
          <w:vertAlign w:val="superscript"/>
        </w:rPr>
        <w:t>8,12</w:t>
      </w:r>
    </w:p>
    <w:p w14:paraId="506A7AC0" w14:textId="77777777" w:rsidR="00792D70" w:rsidRPr="003548E7" w:rsidRDefault="00792D70" w:rsidP="006A59AF">
      <w:pPr>
        <w:spacing w:line="23" w:lineRule="atLeast"/>
        <w:ind w:left="348"/>
        <w:rPr>
          <w:rFonts w:ascii="Tahoma" w:hAnsi="Tahoma" w:cs="Tahoma"/>
          <w:b/>
          <w:u w:val="single"/>
        </w:rPr>
      </w:pPr>
    </w:p>
    <w:p w14:paraId="1558A6B5" w14:textId="1253268D" w:rsidR="008A531C" w:rsidRPr="003548E7" w:rsidRDefault="008A531C" w:rsidP="006A59AF">
      <w:pPr>
        <w:pStyle w:val="ListParagraph"/>
        <w:spacing w:line="23" w:lineRule="atLeast"/>
        <w:ind w:left="348"/>
        <w:jc w:val="both"/>
        <w:rPr>
          <w:rFonts w:ascii="Tahoma" w:hAnsi="Tahoma" w:cs="Tahoma"/>
        </w:rPr>
      </w:pPr>
      <w:r w:rsidRPr="003548E7">
        <w:rPr>
          <w:rFonts w:ascii="Tahoma" w:hAnsi="Tahoma" w:cs="Tahoma"/>
        </w:rPr>
        <w:t>Langdurig gebruik (&gt; 8 weken) aan volledige dosering (&gt;20 mg (es)omeprazole, &gt;20mg pantoprazole, &gt;30mg lansoprazole, &gt;20mg rabeprazole)  geeft niet alleen  een verhoogde kans op ongewenste effecten maar ook op rebound zuurbranden bij (plots) stopzetten. Klachten hierbij zijn zuurbranden, zure oprispingen en dyspepsie. Deze klachten kunnen 2 tot 8 weken aanhouden</w:t>
      </w:r>
      <w:r>
        <w:rPr>
          <w:rFonts w:ascii="Tahoma" w:hAnsi="Tahoma" w:cs="Tahoma"/>
        </w:rPr>
        <w:t xml:space="preserve">, het risico hierop wordt groter naarmate men langer het PPI gebruikt. </w:t>
      </w:r>
      <w:r w:rsidRPr="003548E7">
        <w:rPr>
          <w:rFonts w:ascii="Tahoma" w:hAnsi="Tahoma" w:cs="Tahoma"/>
        </w:rPr>
        <w:t xml:space="preserve">Langdurig gebruik van PPI’s is </w:t>
      </w:r>
      <w:r w:rsidR="008B1EAC">
        <w:rPr>
          <w:rFonts w:ascii="Tahoma" w:hAnsi="Tahoma" w:cs="Tahoma"/>
        </w:rPr>
        <w:t>soms echter</w:t>
      </w:r>
      <w:r w:rsidRPr="003548E7">
        <w:rPr>
          <w:rFonts w:ascii="Tahoma" w:hAnsi="Tahoma" w:cs="Tahoma"/>
        </w:rPr>
        <w:t xml:space="preserve"> noodzakelijk bv</w:t>
      </w:r>
      <w:r w:rsidR="008B1EAC">
        <w:rPr>
          <w:rFonts w:ascii="Tahoma" w:hAnsi="Tahoma" w:cs="Tahoma"/>
        </w:rPr>
        <w:t>.</w:t>
      </w:r>
      <w:r w:rsidRPr="003548E7">
        <w:rPr>
          <w:rFonts w:ascii="Tahoma" w:hAnsi="Tahoma" w:cs="Tahoma"/>
        </w:rPr>
        <w:t xml:space="preserve"> </w:t>
      </w:r>
      <w:r w:rsidR="008B1EAC">
        <w:rPr>
          <w:rFonts w:ascii="Tahoma" w:hAnsi="Tahoma" w:cs="Tahoma"/>
        </w:rPr>
        <w:t>bij</w:t>
      </w:r>
      <w:r w:rsidRPr="003548E7">
        <w:rPr>
          <w:rFonts w:ascii="Tahoma" w:hAnsi="Tahoma" w:cs="Tahoma"/>
        </w:rPr>
        <w:t xml:space="preserve"> preventie van refluxoesofagitis of </w:t>
      </w:r>
      <w:r w:rsidR="008B1EAC">
        <w:rPr>
          <w:rFonts w:ascii="Tahoma" w:hAnsi="Tahoma" w:cs="Tahoma"/>
        </w:rPr>
        <w:t>bij</w:t>
      </w:r>
      <w:r w:rsidRPr="003548E7">
        <w:rPr>
          <w:rFonts w:ascii="Tahoma" w:hAnsi="Tahoma" w:cs="Tahoma"/>
        </w:rPr>
        <w:t xml:space="preserve"> preventie van ulcus door langdurig NSAID-gebruik. Indien het niet nodig is de PPI verder in te nemen is graduele afbouw de beste optie.  Een afbouwschema voor de patiënt kan hierbij ondersteunen.</w:t>
      </w:r>
    </w:p>
    <w:p w14:paraId="0500255B" w14:textId="77777777" w:rsidR="008A531C" w:rsidRDefault="008A531C" w:rsidP="006A59AF">
      <w:pPr>
        <w:pStyle w:val="ListParagraph"/>
        <w:spacing w:line="23" w:lineRule="atLeast"/>
        <w:ind w:left="372"/>
        <w:rPr>
          <w:rFonts w:ascii="Tahoma" w:hAnsi="Tahoma" w:cs="Tahoma"/>
          <w:color w:val="007114"/>
          <w:sz w:val="24"/>
        </w:rPr>
      </w:pPr>
    </w:p>
    <w:p w14:paraId="71A5BEFD" w14:textId="1AFABBA7" w:rsidR="008A531C" w:rsidRPr="00737363" w:rsidRDefault="006474BF" w:rsidP="006A59AF">
      <w:pPr>
        <w:spacing w:line="23" w:lineRule="atLeast"/>
        <w:ind w:left="348"/>
        <w:rPr>
          <w:rFonts w:ascii="Tahoma" w:hAnsi="Tahoma" w:cs="Tahoma"/>
          <w:b/>
          <w:u w:val="single"/>
          <w:vertAlign w:val="superscript"/>
        </w:rPr>
      </w:pPr>
      <w:r>
        <w:rPr>
          <w:rFonts w:ascii="Tahoma" w:hAnsi="Tahoma" w:cs="Tahoma"/>
          <w:b/>
          <w:u w:val="single"/>
        </w:rPr>
        <w:t>3</w:t>
      </w:r>
      <w:r w:rsidR="008A531C">
        <w:rPr>
          <w:rFonts w:ascii="Tahoma" w:hAnsi="Tahoma" w:cs="Tahoma"/>
          <w:b/>
          <w:u w:val="single"/>
        </w:rPr>
        <w:t>.2.5.2 Hoe afbouwen/stoppen</w:t>
      </w:r>
      <w:r w:rsidR="008B1EAC">
        <w:rPr>
          <w:rFonts w:ascii="Tahoma" w:hAnsi="Tahoma" w:cs="Tahoma"/>
          <w:b/>
          <w:u w:val="single"/>
        </w:rPr>
        <w:t>?</w:t>
      </w:r>
      <w:r w:rsidR="006835BD">
        <w:rPr>
          <w:rFonts w:ascii="Tahoma" w:hAnsi="Tahoma" w:cs="Tahoma"/>
          <w:b/>
          <w:u w:val="single"/>
          <w:vertAlign w:val="superscript"/>
        </w:rPr>
        <w:t>(13</w:t>
      </w:r>
      <w:r w:rsidR="008A531C">
        <w:rPr>
          <w:rFonts w:ascii="Tahoma" w:hAnsi="Tahoma" w:cs="Tahoma"/>
          <w:b/>
          <w:u w:val="single"/>
          <w:vertAlign w:val="superscript"/>
        </w:rPr>
        <w:t>)</w:t>
      </w:r>
    </w:p>
    <w:p w14:paraId="1FF3F317" w14:textId="77777777" w:rsidR="00792D70" w:rsidRDefault="00792D70" w:rsidP="006A59AF">
      <w:pPr>
        <w:pStyle w:val="Default"/>
        <w:spacing w:line="23" w:lineRule="atLeast"/>
        <w:ind w:left="348"/>
        <w:rPr>
          <w:rFonts w:ascii="Tahoma" w:hAnsi="Tahoma" w:cs="Tahoma"/>
          <w:sz w:val="22"/>
          <w:szCs w:val="22"/>
        </w:rPr>
      </w:pPr>
    </w:p>
    <w:p w14:paraId="7E9CF32E" w14:textId="62E13001" w:rsidR="008A531C" w:rsidRDefault="008A531C" w:rsidP="006A59AF">
      <w:pPr>
        <w:pStyle w:val="Default"/>
        <w:spacing w:line="23" w:lineRule="atLeast"/>
        <w:ind w:left="348"/>
        <w:jc w:val="both"/>
        <w:rPr>
          <w:rFonts w:ascii="Tahoma" w:hAnsi="Tahoma" w:cs="Tahoma"/>
          <w:sz w:val="22"/>
          <w:szCs w:val="22"/>
        </w:rPr>
      </w:pPr>
      <w:r w:rsidRPr="003548E7">
        <w:rPr>
          <w:rFonts w:ascii="Tahoma" w:hAnsi="Tahoma" w:cs="Tahoma"/>
          <w:sz w:val="22"/>
          <w:szCs w:val="22"/>
        </w:rPr>
        <w:t>Er is geen specifieke methode voor het afbouwen van PPI’s bekend en geen enkele aanpak is universeel aanvaard. Afbouw wordt meestal aangeraden maar onmiddellijk stoppen is ook een optie. De duur en snelheid van afbouw kan individueel aangepast worden. Afbouwen kan door de dagdosis te verlagen en/of door het interval tussen de innames te verlengen. We stellen d</w:t>
      </w:r>
      <w:r w:rsidR="008B1EAC">
        <w:rPr>
          <w:rFonts w:ascii="Tahoma" w:hAnsi="Tahoma" w:cs="Tahoma"/>
          <w:sz w:val="22"/>
          <w:szCs w:val="22"/>
        </w:rPr>
        <w:t>e volgende mogelijkheden voorop</w:t>
      </w:r>
      <w:r w:rsidRPr="003548E7">
        <w:rPr>
          <w:rFonts w:ascii="Tahoma" w:hAnsi="Tahoma" w:cs="Tahoma"/>
          <w:sz w:val="22"/>
          <w:szCs w:val="22"/>
        </w:rPr>
        <w:t xml:space="preserve">: </w:t>
      </w:r>
    </w:p>
    <w:p w14:paraId="6CC17CF0" w14:textId="77777777" w:rsidR="00792D70" w:rsidRPr="003548E7" w:rsidRDefault="00792D70" w:rsidP="006A59AF">
      <w:pPr>
        <w:pStyle w:val="Default"/>
        <w:spacing w:line="23" w:lineRule="atLeast"/>
        <w:ind w:left="348"/>
        <w:rPr>
          <w:rFonts w:ascii="Tahoma" w:hAnsi="Tahoma" w:cs="Tahoma"/>
          <w:sz w:val="22"/>
          <w:szCs w:val="22"/>
        </w:rPr>
      </w:pPr>
    </w:p>
    <w:p w14:paraId="662A34E7" w14:textId="77777777" w:rsidR="008A531C" w:rsidRPr="000622EC" w:rsidRDefault="008A531C" w:rsidP="006A59AF">
      <w:pPr>
        <w:pStyle w:val="Default"/>
        <w:spacing w:line="23" w:lineRule="atLeast"/>
        <w:ind w:left="1056"/>
        <w:rPr>
          <w:rFonts w:asciiTheme="minorHAnsi" w:hAnsiTheme="minorHAnsi"/>
          <w:sz w:val="22"/>
          <w:szCs w:val="22"/>
        </w:rPr>
      </w:pPr>
    </w:p>
    <w:p w14:paraId="7C3C723B" w14:textId="73B57913" w:rsidR="008A531C" w:rsidRPr="000622EC" w:rsidRDefault="008A531C" w:rsidP="006A59AF">
      <w:pPr>
        <w:pStyle w:val="Default"/>
        <w:numPr>
          <w:ilvl w:val="0"/>
          <w:numId w:val="16"/>
        </w:numPr>
        <w:spacing w:line="23" w:lineRule="atLeast"/>
        <w:ind w:left="1776"/>
        <w:rPr>
          <w:rFonts w:asciiTheme="minorHAnsi" w:hAnsiTheme="minorHAnsi"/>
          <w:color w:val="007114"/>
          <w:sz w:val="22"/>
          <w:szCs w:val="22"/>
        </w:rPr>
      </w:pPr>
      <w:r>
        <w:rPr>
          <w:rFonts w:asciiTheme="minorHAnsi" w:hAnsiTheme="minorHAnsi"/>
          <w:b/>
          <w:bCs/>
          <w:color w:val="007114"/>
          <w:sz w:val="22"/>
          <w:szCs w:val="22"/>
        </w:rPr>
        <w:t>Optie</w:t>
      </w:r>
      <w:r w:rsidRPr="000622EC">
        <w:rPr>
          <w:rFonts w:asciiTheme="minorHAnsi" w:hAnsiTheme="minorHAnsi"/>
          <w:b/>
          <w:bCs/>
          <w:color w:val="007114"/>
          <w:sz w:val="22"/>
          <w:szCs w:val="22"/>
        </w:rPr>
        <w:t xml:space="preserve"> 1 </w:t>
      </w:r>
    </w:p>
    <w:p w14:paraId="35F74C5A" w14:textId="77777777" w:rsidR="008A531C" w:rsidRPr="000622EC" w:rsidRDefault="008A531C" w:rsidP="006A59AF">
      <w:pPr>
        <w:pStyle w:val="Default"/>
        <w:spacing w:line="23" w:lineRule="atLeast"/>
        <w:ind w:left="1056"/>
        <w:rPr>
          <w:rFonts w:asciiTheme="minorHAnsi" w:hAnsiTheme="minorHAnsi"/>
          <w:sz w:val="22"/>
          <w:szCs w:val="22"/>
        </w:rPr>
      </w:pPr>
    </w:p>
    <w:p w14:paraId="6B38E98A" w14:textId="77777777" w:rsidR="008A531C" w:rsidRPr="003548E7" w:rsidRDefault="008A531C" w:rsidP="006A59AF">
      <w:pPr>
        <w:pStyle w:val="Default"/>
        <w:spacing w:line="23" w:lineRule="atLeast"/>
        <w:ind w:left="1056"/>
        <w:rPr>
          <w:rFonts w:ascii="Tahoma" w:hAnsi="Tahoma" w:cs="Tahoma"/>
          <w:sz w:val="22"/>
          <w:szCs w:val="22"/>
        </w:rPr>
      </w:pPr>
      <w:r w:rsidRPr="003548E7">
        <w:rPr>
          <w:rFonts w:ascii="Tahoma" w:hAnsi="Tahoma" w:cs="Tahoma"/>
          <w:sz w:val="22"/>
          <w:szCs w:val="22"/>
        </w:rPr>
        <w:t xml:space="preserve">Verlaag de dosis elke week met 50% tot de patiënt de laagst beschikbare dosering van de medicatie inneemt. Eenmaal op de laagste dosering gedurende één week, kan de patiënt de behandeling stopzetten. Voor patiënten die van een twee maal daagse dosering komen, kan de initiële dosisreductie bereikt worden door enkel de inname voor het ontbijt te behouden en de tweede inname te schrappen. </w:t>
      </w:r>
    </w:p>
    <w:p w14:paraId="016452F7" w14:textId="77777777" w:rsidR="008A531C" w:rsidRPr="000622EC" w:rsidRDefault="008A531C" w:rsidP="006A59AF">
      <w:pPr>
        <w:pStyle w:val="Default"/>
        <w:spacing w:line="23" w:lineRule="atLeast"/>
        <w:ind w:left="1056"/>
        <w:rPr>
          <w:rFonts w:asciiTheme="minorHAnsi" w:hAnsiTheme="minorHAnsi"/>
          <w:sz w:val="22"/>
          <w:szCs w:val="22"/>
        </w:rPr>
      </w:pPr>
    </w:p>
    <w:p w14:paraId="00CF7CB7" w14:textId="61B7B790" w:rsidR="008A531C" w:rsidRPr="000622EC" w:rsidRDefault="008A531C" w:rsidP="006A59AF">
      <w:pPr>
        <w:pStyle w:val="Default"/>
        <w:numPr>
          <w:ilvl w:val="0"/>
          <w:numId w:val="16"/>
        </w:numPr>
        <w:spacing w:line="23" w:lineRule="atLeast"/>
        <w:ind w:left="1776"/>
        <w:rPr>
          <w:rFonts w:asciiTheme="minorHAnsi" w:hAnsiTheme="minorHAnsi"/>
          <w:color w:val="007114"/>
          <w:sz w:val="22"/>
          <w:szCs w:val="22"/>
        </w:rPr>
      </w:pPr>
      <w:r>
        <w:rPr>
          <w:rFonts w:asciiTheme="minorHAnsi" w:hAnsiTheme="minorHAnsi"/>
          <w:b/>
          <w:bCs/>
          <w:color w:val="007114"/>
          <w:sz w:val="22"/>
          <w:szCs w:val="22"/>
        </w:rPr>
        <w:t>Optie</w:t>
      </w:r>
      <w:r w:rsidRPr="000622EC">
        <w:rPr>
          <w:rFonts w:asciiTheme="minorHAnsi" w:hAnsiTheme="minorHAnsi"/>
          <w:b/>
          <w:bCs/>
          <w:color w:val="007114"/>
          <w:sz w:val="22"/>
          <w:szCs w:val="22"/>
        </w:rPr>
        <w:t xml:space="preserve"> 2</w:t>
      </w:r>
    </w:p>
    <w:p w14:paraId="32F027B0" w14:textId="77777777" w:rsidR="008A531C" w:rsidRPr="000622EC" w:rsidRDefault="008A531C" w:rsidP="006A59AF">
      <w:pPr>
        <w:pStyle w:val="Default"/>
        <w:spacing w:line="23" w:lineRule="atLeast"/>
        <w:ind w:left="1056"/>
        <w:rPr>
          <w:rFonts w:asciiTheme="minorHAnsi" w:hAnsiTheme="minorHAnsi"/>
          <w:sz w:val="22"/>
          <w:szCs w:val="22"/>
        </w:rPr>
      </w:pPr>
    </w:p>
    <w:p w14:paraId="422F5A8C" w14:textId="77777777" w:rsidR="008A531C" w:rsidRPr="003548E7" w:rsidRDefault="008A531C" w:rsidP="006A59AF">
      <w:pPr>
        <w:pStyle w:val="Default"/>
        <w:spacing w:line="23" w:lineRule="atLeast"/>
        <w:ind w:left="1056"/>
        <w:rPr>
          <w:rFonts w:ascii="Tahoma" w:hAnsi="Tahoma" w:cs="Tahoma"/>
          <w:sz w:val="22"/>
          <w:szCs w:val="22"/>
        </w:rPr>
      </w:pPr>
      <w:r w:rsidRPr="003548E7">
        <w:rPr>
          <w:rFonts w:ascii="Tahoma" w:hAnsi="Tahoma" w:cs="Tahoma"/>
          <w:sz w:val="22"/>
          <w:szCs w:val="22"/>
        </w:rPr>
        <w:t xml:space="preserve">Bouw gradueel de therapie af over een periode van 2 à 4 weken. </w:t>
      </w:r>
    </w:p>
    <w:p w14:paraId="2DB1829E" w14:textId="1F863D7F" w:rsidR="008A531C" w:rsidRPr="003548E7" w:rsidRDefault="008A531C" w:rsidP="006A59AF">
      <w:pPr>
        <w:pStyle w:val="Default"/>
        <w:numPr>
          <w:ilvl w:val="0"/>
          <w:numId w:val="35"/>
        </w:numPr>
        <w:spacing w:after="58" w:line="23" w:lineRule="atLeast"/>
        <w:rPr>
          <w:rFonts w:ascii="Tahoma" w:hAnsi="Tahoma" w:cs="Tahoma"/>
          <w:sz w:val="22"/>
          <w:szCs w:val="22"/>
        </w:rPr>
      </w:pPr>
      <w:r w:rsidRPr="003548E7">
        <w:rPr>
          <w:rFonts w:ascii="Tahoma" w:hAnsi="Tahoma" w:cs="Tahoma"/>
          <w:sz w:val="22"/>
          <w:szCs w:val="22"/>
        </w:rPr>
        <w:t xml:space="preserve">Gebruik 1 tot 2 weken de helft van de dagelijkse dosis. </w:t>
      </w:r>
    </w:p>
    <w:p w14:paraId="0DECA9CA" w14:textId="7BF1F000" w:rsidR="008A531C" w:rsidRPr="003548E7" w:rsidRDefault="008A531C" w:rsidP="006A59AF">
      <w:pPr>
        <w:pStyle w:val="Default"/>
        <w:numPr>
          <w:ilvl w:val="0"/>
          <w:numId w:val="35"/>
        </w:numPr>
        <w:spacing w:after="58" w:line="23" w:lineRule="atLeast"/>
        <w:rPr>
          <w:rFonts w:ascii="Tahoma" w:hAnsi="Tahoma" w:cs="Tahoma"/>
          <w:sz w:val="22"/>
          <w:szCs w:val="22"/>
        </w:rPr>
      </w:pPr>
      <w:r>
        <w:rPr>
          <w:rFonts w:ascii="Tahoma" w:hAnsi="Tahoma" w:cs="Tahoma"/>
          <w:sz w:val="22"/>
          <w:szCs w:val="22"/>
        </w:rPr>
        <w:t>Gebruik het geneesmiddel</w:t>
      </w:r>
      <w:r w:rsidRPr="003548E7">
        <w:rPr>
          <w:rFonts w:ascii="Tahoma" w:hAnsi="Tahoma" w:cs="Tahoma"/>
          <w:sz w:val="22"/>
          <w:szCs w:val="22"/>
        </w:rPr>
        <w:t xml:space="preserve"> daarna om de dag, 1 tot 2 weken lang. </w:t>
      </w:r>
    </w:p>
    <w:p w14:paraId="4B3A5B50" w14:textId="0B91190E" w:rsidR="008A531C" w:rsidRPr="003548E7" w:rsidRDefault="008A531C" w:rsidP="006A59AF">
      <w:pPr>
        <w:pStyle w:val="Default"/>
        <w:numPr>
          <w:ilvl w:val="0"/>
          <w:numId w:val="35"/>
        </w:numPr>
        <w:spacing w:line="23" w:lineRule="atLeast"/>
        <w:rPr>
          <w:rFonts w:ascii="Tahoma" w:hAnsi="Tahoma" w:cs="Tahoma"/>
          <w:sz w:val="22"/>
          <w:szCs w:val="22"/>
        </w:rPr>
      </w:pPr>
      <w:r w:rsidRPr="003548E7">
        <w:rPr>
          <w:rFonts w:ascii="Tahoma" w:hAnsi="Tahoma" w:cs="Tahoma"/>
          <w:sz w:val="22"/>
          <w:szCs w:val="22"/>
        </w:rPr>
        <w:t xml:space="preserve">Daarna kan de medicatie gestopt worden. </w:t>
      </w:r>
    </w:p>
    <w:p w14:paraId="18CDD6FE" w14:textId="77777777" w:rsidR="008A531C" w:rsidRPr="003548E7" w:rsidRDefault="008A531C" w:rsidP="006A59AF">
      <w:pPr>
        <w:pStyle w:val="Default"/>
        <w:spacing w:line="23" w:lineRule="atLeast"/>
        <w:rPr>
          <w:rFonts w:ascii="Tahoma" w:hAnsi="Tahoma" w:cs="Tahoma"/>
          <w:sz w:val="22"/>
          <w:szCs w:val="22"/>
        </w:rPr>
      </w:pPr>
    </w:p>
    <w:p w14:paraId="2BBD9A54" w14:textId="73FB949D" w:rsidR="008A531C" w:rsidRPr="003548E7" w:rsidRDefault="008A531C" w:rsidP="006A59AF">
      <w:pPr>
        <w:spacing w:line="23" w:lineRule="atLeast"/>
        <w:ind w:left="1056"/>
        <w:rPr>
          <w:rFonts w:ascii="Tahoma" w:hAnsi="Tahoma" w:cs="Tahoma"/>
        </w:rPr>
      </w:pPr>
      <w:r w:rsidRPr="003548E7">
        <w:rPr>
          <w:rFonts w:ascii="Tahoma" w:hAnsi="Tahoma" w:cs="Tahoma"/>
        </w:rPr>
        <w:t>Mocht de patiënt tijdens het afbouwen klachten hebben over een terugkerend zuurbranden</w:t>
      </w:r>
      <w:r w:rsidR="008B1EAC">
        <w:rPr>
          <w:rFonts w:ascii="Tahoma" w:hAnsi="Tahoma" w:cs="Tahoma"/>
        </w:rPr>
        <w:t>, dan</w:t>
      </w:r>
      <w:r w:rsidRPr="003548E7">
        <w:rPr>
          <w:rFonts w:ascii="Tahoma" w:hAnsi="Tahoma" w:cs="Tahoma"/>
        </w:rPr>
        <w:t xml:space="preserve"> kan een antacidum gegeven worden wanneer nodig.</w:t>
      </w:r>
    </w:p>
    <w:p w14:paraId="23D64A01" w14:textId="77777777" w:rsidR="008A531C" w:rsidRPr="00B40A2D" w:rsidRDefault="008A531C" w:rsidP="006A59AF">
      <w:pPr>
        <w:spacing w:line="23" w:lineRule="atLeast"/>
        <w:ind w:left="348"/>
      </w:pPr>
    </w:p>
    <w:p w14:paraId="6EE1D8C2" w14:textId="1BE1A9EF" w:rsidR="008A531C" w:rsidRDefault="006474BF" w:rsidP="006A59AF">
      <w:pPr>
        <w:pStyle w:val="ListParagraph"/>
        <w:spacing w:line="23" w:lineRule="atLeast"/>
        <w:ind w:left="348"/>
        <w:rPr>
          <w:rFonts w:ascii="Tahoma" w:hAnsi="Tahoma" w:cs="Tahoma"/>
          <w:b/>
          <w:u w:val="single"/>
        </w:rPr>
      </w:pPr>
      <w:r>
        <w:rPr>
          <w:rFonts w:ascii="Tahoma" w:hAnsi="Tahoma" w:cs="Tahoma"/>
          <w:b/>
          <w:u w:val="single"/>
        </w:rPr>
        <w:t>3</w:t>
      </w:r>
      <w:r w:rsidR="008A531C">
        <w:rPr>
          <w:rFonts w:ascii="Tahoma" w:hAnsi="Tahoma" w:cs="Tahoma"/>
          <w:b/>
          <w:u w:val="single"/>
        </w:rPr>
        <w:t xml:space="preserve">.2.5.3 </w:t>
      </w:r>
      <w:r w:rsidR="008A531C" w:rsidRPr="003548E7">
        <w:rPr>
          <w:rFonts w:ascii="Tahoma" w:hAnsi="Tahoma" w:cs="Tahoma"/>
          <w:b/>
          <w:u w:val="single"/>
        </w:rPr>
        <w:t>Als stoppen niet lukt..</w:t>
      </w:r>
    </w:p>
    <w:p w14:paraId="55E2FD3F" w14:textId="77777777" w:rsidR="00792D70" w:rsidRPr="003548E7" w:rsidRDefault="00792D70" w:rsidP="006A59AF">
      <w:pPr>
        <w:pStyle w:val="ListParagraph"/>
        <w:spacing w:line="23" w:lineRule="atLeast"/>
        <w:ind w:left="348"/>
        <w:rPr>
          <w:rFonts w:ascii="Tahoma" w:hAnsi="Tahoma" w:cs="Tahoma"/>
          <w:b/>
          <w:u w:val="single"/>
        </w:rPr>
      </w:pPr>
    </w:p>
    <w:p w14:paraId="694586DB" w14:textId="1C8F1091" w:rsidR="008A531C" w:rsidRPr="003548E7" w:rsidRDefault="008A531C" w:rsidP="006A59AF">
      <w:pPr>
        <w:pStyle w:val="ListParagraph"/>
        <w:spacing w:line="23" w:lineRule="atLeast"/>
        <w:ind w:left="372"/>
        <w:rPr>
          <w:rFonts w:ascii="Tahoma" w:hAnsi="Tahoma" w:cs="Tahoma"/>
        </w:rPr>
      </w:pPr>
      <w:r w:rsidRPr="003548E7">
        <w:rPr>
          <w:rFonts w:ascii="Tahoma" w:hAnsi="Tahoma" w:cs="Tahoma"/>
        </w:rPr>
        <w:t>Indien volledig afbouwen niet lukt kan men to</w:t>
      </w:r>
      <w:r w:rsidR="008B1EAC">
        <w:rPr>
          <w:rFonts w:ascii="Tahoma" w:hAnsi="Tahoma" w:cs="Tahoma"/>
        </w:rPr>
        <w:t>ch best volgende adviezen geven</w:t>
      </w:r>
      <w:r w:rsidRPr="003548E7">
        <w:rPr>
          <w:rFonts w:ascii="Tahoma" w:hAnsi="Tahoma" w:cs="Tahoma"/>
        </w:rPr>
        <w:t xml:space="preserve">: </w:t>
      </w:r>
    </w:p>
    <w:p w14:paraId="2B536D7B" w14:textId="2EF40864" w:rsidR="008A531C" w:rsidRPr="003548E7" w:rsidRDefault="008A531C" w:rsidP="006A59AF">
      <w:pPr>
        <w:pStyle w:val="ListParagraph"/>
        <w:numPr>
          <w:ilvl w:val="0"/>
          <w:numId w:val="31"/>
        </w:numPr>
        <w:spacing w:after="160" w:line="23" w:lineRule="atLeast"/>
        <w:rPr>
          <w:rFonts w:ascii="Tahoma" w:hAnsi="Tahoma" w:cs="Tahoma"/>
        </w:rPr>
      </w:pPr>
      <w:r w:rsidRPr="003548E7">
        <w:rPr>
          <w:rFonts w:ascii="Tahoma" w:hAnsi="Tahoma" w:cs="Tahoma"/>
        </w:rPr>
        <w:t xml:space="preserve">Enkel PPI innemen </w:t>
      </w:r>
      <w:r w:rsidR="008B1EAC">
        <w:rPr>
          <w:rFonts w:ascii="Tahoma" w:hAnsi="Tahoma" w:cs="Tahoma"/>
        </w:rPr>
        <w:t>indien</w:t>
      </w:r>
      <w:r w:rsidRPr="003548E7">
        <w:rPr>
          <w:rFonts w:ascii="Tahoma" w:hAnsi="Tahoma" w:cs="Tahoma"/>
        </w:rPr>
        <w:t xml:space="preserve"> echt </w:t>
      </w:r>
      <w:r w:rsidR="008B1EAC">
        <w:rPr>
          <w:rFonts w:ascii="Tahoma" w:hAnsi="Tahoma" w:cs="Tahoma"/>
        </w:rPr>
        <w:t>nodig (on-demand gebruik)</w:t>
      </w:r>
      <w:r w:rsidRPr="003548E7">
        <w:rPr>
          <w:rFonts w:ascii="Tahoma" w:hAnsi="Tahoma" w:cs="Tahoma"/>
        </w:rPr>
        <w:t>: start bij refluxklachten, stoppen bij goede symptoomcontrole.</w:t>
      </w:r>
    </w:p>
    <w:p w14:paraId="3A9BCD11" w14:textId="62F2B64C" w:rsidR="008A531C" w:rsidRPr="003548E7" w:rsidRDefault="008A531C" w:rsidP="006A59AF">
      <w:pPr>
        <w:pStyle w:val="ListParagraph"/>
        <w:numPr>
          <w:ilvl w:val="0"/>
          <w:numId w:val="31"/>
        </w:numPr>
        <w:spacing w:after="160" w:line="23" w:lineRule="atLeast"/>
        <w:rPr>
          <w:rFonts w:ascii="Tahoma" w:hAnsi="Tahoma" w:cs="Tahoma"/>
        </w:rPr>
      </w:pPr>
      <w:r w:rsidRPr="003548E7">
        <w:rPr>
          <w:rFonts w:ascii="Tahoma" w:hAnsi="Tahoma" w:cs="Tahoma"/>
        </w:rPr>
        <w:t>Laagst mogelijke effectieve dosis gebruiken</w:t>
      </w:r>
      <w:r w:rsidR="008B1EAC">
        <w:rPr>
          <w:rFonts w:ascii="Tahoma" w:hAnsi="Tahoma" w:cs="Tahoma"/>
        </w:rPr>
        <w:t>.</w:t>
      </w:r>
    </w:p>
    <w:p w14:paraId="0616E6A9" w14:textId="3B052D1E" w:rsidR="008A531C" w:rsidRDefault="008A531C" w:rsidP="00AE1196">
      <w:pPr>
        <w:pStyle w:val="ListParagraph"/>
        <w:numPr>
          <w:ilvl w:val="0"/>
          <w:numId w:val="31"/>
        </w:numPr>
        <w:spacing w:after="160" w:line="259" w:lineRule="auto"/>
        <w:rPr>
          <w:rFonts w:ascii="Tahoma" w:hAnsi="Tahoma" w:cs="Tahoma"/>
        </w:rPr>
      </w:pPr>
      <w:r w:rsidRPr="003548E7">
        <w:rPr>
          <w:rFonts w:ascii="Tahoma" w:hAnsi="Tahoma" w:cs="Tahoma"/>
        </w:rPr>
        <w:t>Gebruik van minder zuurremmende medicatie i</w:t>
      </w:r>
      <w:r>
        <w:rPr>
          <w:rFonts w:ascii="Tahoma" w:hAnsi="Tahoma" w:cs="Tahoma"/>
        </w:rPr>
        <w:t>.</w:t>
      </w:r>
      <w:r w:rsidRPr="003548E7">
        <w:rPr>
          <w:rFonts w:ascii="Tahoma" w:hAnsi="Tahoma" w:cs="Tahoma"/>
        </w:rPr>
        <w:t>p</w:t>
      </w:r>
      <w:r>
        <w:rPr>
          <w:rFonts w:ascii="Tahoma" w:hAnsi="Tahoma" w:cs="Tahoma"/>
        </w:rPr>
        <w:t>.</w:t>
      </w:r>
      <w:r w:rsidRPr="003548E7">
        <w:rPr>
          <w:rFonts w:ascii="Tahoma" w:hAnsi="Tahoma" w:cs="Tahoma"/>
        </w:rPr>
        <w:t>v</w:t>
      </w:r>
      <w:r>
        <w:rPr>
          <w:rFonts w:ascii="Tahoma" w:hAnsi="Tahoma" w:cs="Tahoma"/>
        </w:rPr>
        <w:t>.</w:t>
      </w:r>
      <w:r w:rsidRPr="003548E7">
        <w:rPr>
          <w:rFonts w:ascii="Tahoma" w:hAnsi="Tahoma" w:cs="Tahoma"/>
        </w:rPr>
        <w:t xml:space="preserve"> PPI bv</w:t>
      </w:r>
      <w:r w:rsidR="008B1EAC">
        <w:rPr>
          <w:rFonts w:ascii="Tahoma" w:hAnsi="Tahoma" w:cs="Tahoma"/>
        </w:rPr>
        <w:t>.</w:t>
      </w:r>
      <w:r w:rsidRPr="003548E7">
        <w:rPr>
          <w:rFonts w:ascii="Tahoma" w:hAnsi="Tahoma" w:cs="Tahoma"/>
        </w:rPr>
        <w:t xml:space="preserve"> antacida, ranitidine</w:t>
      </w:r>
      <w:r w:rsidR="008B1EAC">
        <w:rPr>
          <w:rFonts w:ascii="Tahoma" w:hAnsi="Tahoma" w:cs="Tahoma"/>
        </w:rPr>
        <w:t>.</w:t>
      </w:r>
    </w:p>
    <w:p w14:paraId="379BA0EF" w14:textId="77777777" w:rsidR="008A531C" w:rsidRDefault="008A531C" w:rsidP="00AE1196">
      <w:pPr>
        <w:spacing w:after="160" w:line="259" w:lineRule="auto"/>
        <w:rPr>
          <w:rFonts w:ascii="Tahoma" w:hAnsi="Tahoma" w:cs="Tahoma"/>
        </w:rPr>
      </w:pPr>
    </w:p>
    <w:p w14:paraId="6879CBDC" w14:textId="45991141" w:rsidR="008A531C" w:rsidRPr="008A2B62" w:rsidRDefault="006474BF" w:rsidP="00AE1196">
      <w:pPr>
        <w:spacing w:after="160" w:line="259" w:lineRule="auto"/>
        <w:ind w:left="348"/>
        <w:rPr>
          <w:rFonts w:ascii="Tahoma" w:hAnsi="Tahoma" w:cs="Tahoma"/>
          <w:b/>
          <w:u w:val="single"/>
        </w:rPr>
      </w:pPr>
      <w:r>
        <w:rPr>
          <w:rFonts w:ascii="Tahoma" w:hAnsi="Tahoma" w:cs="Tahoma"/>
          <w:b/>
          <w:u w:val="single"/>
        </w:rPr>
        <w:lastRenderedPageBreak/>
        <w:t>3</w:t>
      </w:r>
      <w:r w:rsidR="008A531C" w:rsidRPr="008A2B62">
        <w:rPr>
          <w:rFonts w:ascii="Tahoma" w:hAnsi="Tahoma" w:cs="Tahoma"/>
          <w:b/>
          <w:u w:val="single"/>
        </w:rPr>
        <w:t>.2.5.4. Niet-medicamenteuze adviezen</w:t>
      </w:r>
    </w:p>
    <w:p w14:paraId="238EAB5D" w14:textId="4980D9C1" w:rsidR="008A531C" w:rsidRPr="00DA7F49" w:rsidRDefault="008A531C" w:rsidP="00AE1196">
      <w:pPr>
        <w:pStyle w:val="ListParagraph"/>
        <w:ind w:left="372"/>
        <w:rPr>
          <w:rFonts w:ascii="Tahoma" w:hAnsi="Tahoma" w:cs="Tahoma"/>
        </w:rPr>
      </w:pPr>
      <w:r w:rsidRPr="00DA7F49">
        <w:rPr>
          <w:rFonts w:ascii="Tahoma" w:hAnsi="Tahoma" w:cs="Tahoma"/>
        </w:rPr>
        <w:t>Bij a</w:t>
      </w:r>
      <w:r>
        <w:rPr>
          <w:rFonts w:ascii="Tahoma" w:hAnsi="Tahoma" w:cs="Tahoma"/>
        </w:rPr>
        <w:t>fbouwen van een PPI of bij reflu</w:t>
      </w:r>
      <w:r w:rsidRPr="00DA7F49">
        <w:rPr>
          <w:rFonts w:ascii="Tahoma" w:hAnsi="Tahoma" w:cs="Tahoma"/>
        </w:rPr>
        <w:t>xklachten in het algemeen kan de apotheker de patiënt met enkele leefstijladviezen al een heel stuk op weg helpen. Volgende leefstijladviezen</w:t>
      </w:r>
      <w:r w:rsidR="006835BD">
        <w:rPr>
          <w:rFonts w:ascii="Tahoma" w:hAnsi="Tahoma" w:cs="Tahoma"/>
          <w:vertAlign w:val="superscript"/>
        </w:rPr>
        <w:t>6</w:t>
      </w:r>
      <w:r w:rsidR="00DE0F9A">
        <w:rPr>
          <w:rFonts w:ascii="Tahoma" w:hAnsi="Tahoma" w:cs="Tahoma"/>
        </w:rPr>
        <w:t xml:space="preserve"> worden best besproken</w:t>
      </w:r>
      <w:r w:rsidRPr="00DA7F49">
        <w:rPr>
          <w:rFonts w:ascii="Tahoma" w:hAnsi="Tahoma" w:cs="Tahoma"/>
        </w:rPr>
        <w:t xml:space="preserve">: </w:t>
      </w:r>
    </w:p>
    <w:p w14:paraId="6F079B81" w14:textId="77777777" w:rsidR="00DE0F9A" w:rsidRDefault="008A531C" w:rsidP="00AE1196">
      <w:pPr>
        <w:pStyle w:val="ListParagraph"/>
        <w:numPr>
          <w:ilvl w:val="0"/>
          <w:numId w:val="30"/>
        </w:numPr>
        <w:ind w:left="1092"/>
        <w:rPr>
          <w:rFonts w:ascii="Tahoma" w:hAnsi="Tahoma" w:cs="Tahoma"/>
          <w:color w:val="000000"/>
        </w:rPr>
      </w:pPr>
      <w:r w:rsidRPr="00DE0F9A">
        <w:rPr>
          <w:rFonts w:ascii="Tahoma" w:hAnsi="Tahoma" w:cs="Tahoma"/>
          <w:b/>
          <w:bCs/>
          <w:color w:val="000000"/>
        </w:rPr>
        <w:t>Gewicht</w:t>
      </w:r>
      <w:r w:rsidR="00DE0F9A" w:rsidRPr="00DE0F9A">
        <w:rPr>
          <w:rFonts w:ascii="Tahoma" w:hAnsi="Tahoma" w:cs="Tahoma"/>
          <w:color w:val="000000"/>
        </w:rPr>
        <w:t xml:space="preserve">. </w:t>
      </w:r>
      <w:r w:rsidRPr="00DE0F9A">
        <w:rPr>
          <w:rFonts w:ascii="Tahoma" w:hAnsi="Tahoma" w:cs="Tahoma"/>
          <w:color w:val="000000"/>
        </w:rPr>
        <w:t>Mensen met overgewicht hebben vaker last van reflux. Enkele studies tonen aan dat afvallen de refluxklachten kan verminderen.</w:t>
      </w:r>
    </w:p>
    <w:p w14:paraId="470AA145" w14:textId="77777777" w:rsidR="00DE0F9A" w:rsidRDefault="008A531C" w:rsidP="00AE1196">
      <w:pPr>
        <w:pStyle w:val="ListParagraph"/>
        <w:numPr>
          <w:ilvl w:val="0"/>
          <w:numId w:val="30"/>
        </w:numPr>
        <w:ind w:left="1092"/>
        <w:rPr>
          <w:rFonts w:ascii="Tahoma" w:hAnsi="Tahoma" w:cs="Tahoma"/>
          <w:color w:val="000000"/>
        </w:rPr>
      </w:pPr>
      <w:r w:rsidRPr="00DE0F9A">
        <w:rPr>
          <w:rFonts w:ascii="Tahoma" w:hAnsi="Tahoma" w:cs="Tahoma"/>
          <w:b/>
          <w:bCs/>
          <w:color w:val="000000"/>
        </w:rPr>
        <w:t xml:space="preserve">Slapen. </w:t>
      </w:r>
      <w:r w:rsidRPr="00DE0F9A">
        <w:rPr>
          <w:rFonts w:ascii="Tahoma" w:hAnsi="Tahoma" w:cs="Tahoma"/>
          <w:color w:val="000000"/>
        </w:rPr>
        <w:t>Het hoofdeinde van het bed een tiental centimeter verhogen bij refluxklachten.</w:t>
      </w:r>
    </w:p>
    <w:p w14:paraId="606009EF" w14:textId="77777777" w:rsidR="00DE0F9A" w:rsidRDefault="008A531C" w:rsidP="00AE1196">
      <w:pPr>
        <w:pStyle w:val="ListParagraph"/>
        <w:numPr>
          <w:ilvl w:val="0"/>
          <w:numId w:val="30"/>
        </w:numPr>
        <w:ind w:left="1092"/>
        <w:rPr>
          <w:rFonts w:ascii="Tahoma" w:hAnsi="Tahoma" w:cs="Tahoma"/>
          <w:color w:val="000000"/>
        </w:rPr>
      </w:pPr>
      <w:r w:rsidRPr="00DE0F9A">
        <w:rPr>
          <w:rFonts w:ascii="Tahoma" w:hAnsi="Tahoma" w:cs="Tahoma"/>
          <w:b/>
          <w:bCs/>
          <w:color w:val="000000"/>
        </w:rPr>
        <w:t xml:space="preserve">Roken. </w:t>
      </w:r>
      <w:r w:rsidRPr="00DE0F9A">
        <w:rPr>
          <w:rFonts w:ascii="Tahoma" w:hAnsi="Tahoma" w:cs="Tahoma"/>
          <w:color w:val="000000"/>
        </w:rPr>
        <w:t>Stoppen met roken kan refluxklachten verminderen.</w:t>
      </w:r>
    </w:p>
    <w:p w14:paraId="3350CC9A" w14:textId="28BC6A40" w:rsidR="008A531C" w:rsidRPr="00DE0F9A" w:rsidRDefault="008A531C" w:rsidP="00AE1196">
      <w:pPr>
        <w:pStyle w:val="ListParagraph"/>
        <w:numPr>
          <w:ilvl w:val="0"/>
          <w:numId w:val="30"/>
        </w:numPr>
        <w:ind w:left="1092"/>
        <w:rPr>
          <w:rFonts w:ascii="Tahoma" w:hAnsi="Tahoma" w:cs="Tahoma"/>
          <w:color w:val="000000"/>
        </w:rPr>
      </w:pPr>
      <w:r w:rsidRPr="00DE0F9A">
        <w:rPr>
          <w:rFonts w:ascii="Tahoma" w:hAnsi="Tahoma" w:cs="Tahoma"/>
          <w:b/>
          <w:bCs/>
          <w:color w:val="000000"/>
        </w:rPr>
        <w:t xml:space="preserve">Voeding. </w:t>
      </w:r>
      <w:r w:rsidRPr="00DE0F9A">
        <w:rPr>
          <w:rFonts w:ascii="Tahoma" w:hAnsi="Tahoma" w:cs="Tahoma"/>
          <w:color w:val="000000"/>
        </w:rPr>
        <w:t>Sommige voedingsmiddelen hebben de reputatie maagklachten te veroorzaken, bv.</w:t>
      </w:r>
      <w:r w:rsidR="00DE0F9A">
        <w:rPr>
          <w:rFonts w:ascii="Tahoma" w:hAnsi="Tahoma" w:cs="Tahoma"/>
          <w:color w:val="000000"/>
        </w:rPr>
        <w:t>:</w:t>
      </w:r>
      <w:r w:rsidRPr="00DE0F9A">
        <w:rPr>
          <w:rFonts w:ascii="Tahoma" w:hAnsi="Tahoma" w:cs="Tahoma"/>
          <w:color w:val="000000"/>
        </w:rPr>
        <w:t xml:space="preserve"> alcohol, bruisende dranken, koffie, kruiden, citrusvruchten, tomaten, uien, vet voedsel, chocolade, ... Dit is niet voor elke persoon hetzelfde. De patiënt dient wel voedingsmiddelen die klachten uitlokken te vermijden. Ook is het aan te raden ’s avonds niet te laat te eten en grote maaltijden te vermijden.</w:t>
      </w:r>
    </w:p>
    <w:p w14:paraId="11B637D7" w14:textId="6FEA10A9" w:rsidR="00DE0F9A" w:rsidRPr="00DE0F9A" w:rsidRDefault="008A531C" w:rsidP="00AE1196">
      <w:pPr>
        <w:pStyle w:val="ListParagraph"/>
        <w:numPr>
          <w:ilvl w:val="0"/>
          <w:numId w:val="30"/>
        </w:numPr>
        <w:ind w:left="1092"/>
        <w:rPr>
          <w:rFonts w:ascii="Tahoma" w:hAnsi="Tahoma" w:cs="Tahoma"/>
        </w:rPr>
      </w:pPr>
      <w:r w:rsidRPr="00DA7F49">
        <w:rPr>
          <w:rFonts w:ascii="Tahoma" w:hAnsi="Tahoma" w:cs="Tahoma"/>
          <w:b/>
          <w:bCs/>
          <w:color w:val="000000"/>
        </w:rPr>
        <w:t xml:space="preserve">Stress. </w:t>
      </w:r>
      <w:r w:rsidRPr="00DA7F49">
        <w:rPr>
          <w:rFonts w:ascii="Tahoma" w:hAnsi="Tahoma" w:cs="Tahoma"/>
          <w:color w:val="000000"/>
        </w:rPr>
        <w:t>Een jachtige levensstijl, stress, angst en verdriet… Al deze factoren kunnen ook een rol spelen. Deze problemen kunnen echter niet worden op</w:t>
      </w:r>
      <w:r w:rsidR="00DE0F9A">
        <w:rPr>
          <w:rFonts w:ascii="Tahoma" w:hAnsi="Tahoma" w:cs="Tahoma"/>
          <w:color w:val="000000"/>
        </w:rPr>
        <w:t>gelost door een maagzuurremmer…</w:t>
      </w:r>
    </w:p>
    <w:p w14:paraId="3DC6042A" w14:textId="20278F97" w:rsidR="008A531C" w:rsidRPr="00DA7F49" w:rsidRDefault="008A531C" w:rsidP="00AE1196">
      <w:pPr>
        <w:pStyle w:val="ListParagraph"/>
        <w:numPr>
          <w:ilvl w:val="0"/>
          <w:numId w:val="30"/>
        </w:numPr>
        <w:ind w:left="1092"/>
        <w:rPr>
          <w:rFonts w:ascii="Tahoma" w:hAnsi="Tahoma" w:cs="Tahoma"/>
        </w:rPr>
      </w:pPr>
      <w:r w:rsidRPr="00DA7F49">
        <w:rPr>
          <w:rFonts w:ascii="Tahoma" w:hAnsi="Tahoma" w:cs="Tahoma"/>
          <w:b/>
          <w:bCs/>
          <w:color w:val="000000"/>
        </w:rPr>
        <w:t xml:space="preserve">Kleding. </w:t>
      </w:r>
      <w:r w:rsidRPr="00DA7F49">
        <w:rPr>
          <w:rFonts w:ascii="Tahoma" w:hAnsi="Tahoma" w:cs="Tahoma"/>
          <w:color w:val="000000"/>
        </w:rPr>
        <w:t>Strakke kleding vermijden.</w:t>
      </w:r>
    </w:p>
    <w:p w14:paraId="531AB9C1" w14:textId="77777777" w:rsidR="008A531C" w:rsidRDefault="008A531C" w:rsidP="00AE1196">
      <w:pPr>
        <w:ind w:left="348"/>
        <w:rPr>
          <w:b/>
          <w:i/>
          <w:color w:val="6B6B6B"/>
          <w:sz w:val="24"/>
          <w:u w:val="single"/>
        </w:rPr>
      </w:pPr>
    </w:p>
    <w:p w14:paraId="43550B96" w14:textId="23A63A3C" w:rsidR="008A531C" w:rsidRPr="00792D70" w:rsidRDefault="006474BF" w:rsidP="00AE1196">
      <w:pPr>
        <w:ind w:left="348"/>
        <w:rPr>
          <w:rFonts w:ascii="Tahoma" w:hAnsi="Tahoma" w:cs="Tahoma"/>
          <w:b/>
          <w:i/>
          <w:color w:val="6B6B6B"/>
          <w:sz w:val="24"/>
          <w:u w:val="single"/>
        </w:rPr>
      </w:pPr>
      <w:r w:rsidRPr="00792D70">
        <w:rPr>
          <w:rFonts w:ascii="Tahoma" w:hAnsi="Tahoma" w:cs="Tahoma"/>
          <w:b/>
          <w:i/>
          <w:color w:val="6B6B6B"/>
          <w:sz w:val="24"/>
          <w:u w:val="single"/>
        </w:rPr>
        <w:t>3</w:t>
      </w:r>
      <w:r w:rsidR="008A531C" w:rsidRPr="00792D70">
        <w:rPr>
          <w:rFonts w:ascii="Tahoma" w:hAnsi="Tahoma" w:cs="Tahoma"/>
          <w:b/>
          <w:i/>
          <w:color w:val="6B6B6B"/>
          <w:sz w:val="24"/>
          <w:u w:val="single"/>
        </w:rPr>
        <w:t>.2.6. Terugbetaling PPI in België</w:t>
      </w:r>
    </w:p>
    <w:p w14:paraId="30AA579A" w14:textId="77777777" w:rsidR="008A531C" w:rsidRPr="002350D0" w:rsidRDefault="008A531C" w:rsidP="00AE1196">
      <w:pPr>
        <w:ind w:left="348"/>
        <w:rPr>
          <w:b/>
          <w:i/>
          <w:color w:val="6B6B6B"/>
          <w:sz w:val="24"/>
          <w:u w:val="single"/>
        </w:rPr>
      </w:pPr>
    </w:p>
    <w:p w14:paraId="11EF8E2F" w14:textId="40A5C832" w:rsidR="008A531C" w:rsidRPr="00792D70" w:rsidRDefault="008A531C" w:rsidP="00AE1196">
      <w:pPr>
        <w:autoSpaceDE w:val="0"/>
        <w:autoSpaceDN w:val="0"/>
        <w:adjustRightInd w:val="0"/>
        <w:spacing w:line="240" w:lineRule="auto"/>
        <w:ind w:left="348"/>
        <w:rPr>
          <w:rFonts w:ascii="Tahoma" w:hAnsi="Tahoma" w:cs="Tahoma"/>
          <w:color w:val="000000"/>
          <w:szCs w:val="22"/>
        </w:rPr>
      </w:pPr>
      <w:r w:rsidRPr="00792D70">
        <w:rPr>
          <w:rFonts w:ascii="Tahoma" w:hAnsi="Tahoma" w:cs="Tahoma"/>
          <w:color w:val="000000"/>
          <w:szCs w:val="22"/>
        </w:rPr>
        <w:t>Er is terugbetaling voorzien voor patiën</w:t>
      </w:r>
      <w:r w:rsidR="00DE0F9A">
        <w:rPr>
          <w:rFonts w:ascii="Tahoma" w:hAnsi="Tahoma" w:cs="Tahoma"/>
          <w:color w:val="000000"/>
          <w:szCs w:val="22"/>
        </w:rPr>
        <w:t>ten met volgende risicofactoren</w:t>
      </w:r>
      <w:r w:rsidRPr="00792D70">
        <w:rPr>
          <w:rFonts w:ascii="Tahoma" w:hAnsi="Tahoma" w:cs="Tahoma"/>
          <w:color w:val="000000"/>
          <w:szCs w:val="22"/>
        </w:rPr>
        <w:t>:</w:t>
      </w:r>
    </w:p>
    <w:p w14:paraId="2E2E4F62" w14:textId="06A3A64F" w:rsidR="008A531C" w:rsidRPr="00AE1196" w:rsidRDefault="008A531C" w:rsidP="00AE1196">
      <w:pPr>
        <w:pStyle w:val="ListParagraph"/>
        <w:numPr>
          <w:ilvl w:val="0"/>
          <w:numId w:val="33"/>
        </w:numPr>
        <w:autoSpaceDE w:val="0"/>
        <w:autoSpaceDN w:val="0"/>
        <w:adjustRightInd w:val="0"/>
        <w:spacing w:line="240" w:lineRule="auto"/>
        <w:rPr>
          <w:rFonts w:ascii="Tahoma" w:hAnsi="Tahoma" w:cs="Tahoma"/>
          <w:color w:val="000000"/>
          <w:szCs w:val="22"/>
        </w:rPr>
      </w:pPr>
      <w:r w:rsidRPr="00AE1196">
        <w:rPr>
          <w:rFonts w:ascii="Tahoma" w:hAnsi="Tahoma" w:cs="Tahoma"/>
          <w:color w:val="000000"/>
          <w:szCs w:val="22"/>
        </w:rPr>
        <w:t xml:space="preserve">65 jaar </w:t>
      </w:r>
    </w:p>
    <w:p w14:paraId="41A81FD1" w14:textId="4FB46D04" w:rsidR="008A531C" w:rsidRPr="00AE1196" w:rsidRDefault="008A531C" w:rsidP="00AE1196">
      <w:pPr>
        <w:pStyle w:val="ListParagraph"/>
        <w:numPr>
          <w:ilvl w:val="0"/>
          <w:numId w:val="33"/>
        </w:numPr>
        <w:autoSpaceDE w:val="0"/>
        <w:autoSpaceDN w:val="0"/>
        <w:adjustRightInd w:val="0"/>
        <w:spacing w:line="240" w:lineRule="auto"/>
        <w:rPr>
          <w:rFonts w:ascii="Tahoma" w:hAnsi="Tahoma" w:cs="Tahoma"/>
          <w:color w:val="000000"/>
          <w:szCs w:val="22"/>
        </w:rPr>
      </w:pPr>
      <w:r w:rsidRPr="00AE1196">
        <w:rPr>
          <w:rFonts w:ascii="Tahoma" w:hAnsi="Tahoma" w:cs="Tahoma"/>
          <w:color w:val="000000"/>
          <w:szCs w:val="22"/>
        </w:rPr>
        <w:t xml:space="preserve">belangrijke co-morbiditeit </w:t>
      </w:r>
    </w:p>
    <w:p w14:paraId="69D97E1F" w14:textId="33EB2CC3" w:rsidR="008A531C" w:rsidRPr="00AE1196" w:rsidRDefault="008A531C" w:rsidP="00AE1196">
      <w:pPr>
        <w:pStyle w:val="ListParagraph"/>
        <w:numPr>
          <w:ilvl w:val="0"/>
          <w:numId w:val="33"/>
        </w:numPr>
        <w:autoSpaceDE w:val="0"/>
        <w:autoSpaceDN w:val="0"/>
        <w:adjustRightInd w:val="0"/>
        <w:spacing w:line="240" w:lineRule="auto"/>
        <w:rPr>
          <w:rFonts w:ascii="Tahoma" w:hAnsi="Tahoma" w:cs="Tahoma"/>
          <w:color w:val="000000"/>
          <w:szCs w:val="22"/>
        </w:rPr>
      </w:pPr>
      <w:r w:rsidRPr="00AE1196">
        <w:rPr>
          <w:rFonts w:ascii="Tahoma" w:hAnsi="Tahoma" w:cs="Tahoma"/>
          <w:color w:val="000000"/>
          <w:szCs w:val="22"/>
        </w:rPr>
        <w:t xml:space="preserve">antecedenten van peptische ulcera </w:t>
      </w:r>
    </w:p>
    <w:p w14:paraId="57C86C5D" w14:textId="1DD3CE2E" w:rsidR="008A531C" w:rsidRPr="00AE1196" w:rsidRDefault="008A531C" w:rsidP="00AE1196">
      <w:pPr>
        <w:pStyle w:val="ListParagraph"/>
        <w:numPr>
          <w:ilvl w:val="0"/>
          <w:numId w:val="33"/>
        </w:numPr>
        <w:autoSpaceDE w:val="0"/>
        <w:autoSpaceDN w:val="0"/>
        <w:adjustRightInd w:val="0"/>
        <w:spacing w:line="240" w:lineRule="auto"/>
        <w:rPr>
          <w:rFonts w:ascii="Tahoma" w:hAnsi="Tahoma" w:cs="Tahoma"/>
          <w:color w:val="000000"/>
          <w:szCs w:val="22"/>
        </w:rPr>
      </w:pPr>
      <w:r w:rsidRPr="00AE1196">
        <w:rPr>
          <w:rFonts w:ascii="Tahoma" w:hAnsi="Tahoma" w:cs="Tahoma"/>
          <w:color w:val="000000"/>
          <w:szCs w:val="22"/>
        </w:rPr>
        <w:t xml:space="preserve">antecedent van ulcus met complicaties (bloeding, perforatie) </w:t>
      </w:r>
    </w:p>
    <w:p w14:paraId="3EF2045A" w14:textId="6439484C" w:rsidR="008A531C" w:rsidRPr="00AE1196" w:rsidRDefault="008A531C" w:rsidP="00AE1196">
      <w:pPr>
        <w:pStyle w:val="ListParagraph"/>
        <w:numPr>
          <w:ilvl w:val="0"/>
          <w:numId w:val="33"/>
        </w:numPr>
        <w:autoSpaceDE w:val="0"/>
        <w:autoSpaceDN w:val="0"/>
        <w:adjustRightInd w:val="0"/>
        <w:spacing w:line="240" w:lineRule="auto"/>
        <w:rPr>
          <w:rFonts w:ascii="Tahoma" w:hAnsi="Tahoma" w:cs="Tahoma"/>
          <w:color w:val="000000"/>
          <w:szCs w:val="22"/>
        </w:rPr>
      </w:pPr>
      <w:r w:rsidRPr="00AE1196">
        <w:rPr>
          <w:rFonts w:ascii="Tahoma" w:hAnsi="Tahoma" w:cs="Tahoma"/>
          <w:color w:val="000000"/>
          <w:szCs w:val="22"/>
        </w:rPr>
        <w:t xml:space="preserve">NSAID + corticoïden </w:t>
      </w:r>
    </w:p>
    <w:p w14:paraId="659DBEFE" w14:textId="1FEC99FE" w:rsidR="008A531C" w:rsidRPr="00AE1196" w:rsidRDefault="008A531C" w:rsidP="00AE1196">
      <w:pPr>
        <w:pStyle w:val="ListParagraph"/>
        <w:numPr>
          <w:ilvl w:val="0"/>
          <w:numId w:val="33"/>
        </w:numPr>
        <w:autoSpaceDE w:val="0"/>
        <w:autoSpaceDN w:val="0"/>
        <w:adjustRightInd w:val="0"/>
        <w:spacing w:line="240" w:lineRule="auto"/>
        <w:rPr>
          <w:rFonts w:ascii="Tahoma" w:hAnsi="Tahoma" w:cs="Tahoma"/>
          <w:color w:val="000000"/>
          <w:szCs w:val="22"/>
        </w:rPr>
      </w:pPr>
      <w:r w:rsidRPr="00AE1196">
        <w:rPr>
          <w:rFonts w:ascii="Tahoma" w:hAnsi="Tahoma" w:cs="Tahoma"/>
          <w:color w:val="000000"/>
          <w:szCs w:val="22"/>
        </w:rPr>
        <w:t xml:space="preserve">NSAID + acetylsalicylzuur </w:t>
      </w:r>
    </w:p>
    <w:p w14:paraId="6FB50F5B" w14:textId="5AB8D365" w:rsidR="008A531C" w:rsidRPr="00AE1196" w:rsidRDefault="008A531C" w:rsidP="00AE1196">
      <w:pPr>
        <w:pStyle w:val="ListParagraph"/>
        <w:numPr>
          <w:ilvl w:val="0"/>
          <w:numId w:val="33"/>
        </w:numPr>
        <w:autoSpaceDE w:val="0"/>
        <w:autoSpaceDN w:val="0"/>
        <w:adjustRightInd w:val="0"/>
        <w:spacing w:line="240" w:lineRule="auto"/>
        <w:rPr>
          <w:rFonts w:ascii="Tahoma" w:hAnsi="Tahoma" w:cs="Tahoma"/>
          <w:color w:val="000000"/>
          <w:szCs w:val="22"/>
        </w:rPr>
      </w:pPr>
      <w:r w:rsidRPr="00AE1196">
        <w:rPr>
          <w:rFonts w:ascii="Tahoma" w:hAnsi="Tahoma" w:cs="Tahoma"/>
          <w:color w:val="000000"/>
          <w:szCs w:val="22"/>
        </w:rPr>
        <w:t xml:space="preserve">NSAID + anti-aggregans </w:t>
      </w:r>
    </w:p>
    <w:p w14:paraId="101B0448" w14:textId="089AB513" w:rsidR="008A531C" w:rsidRPr="00AF756F" w:rsidRDefault="008A531C" w:rsidP="00AE1196">
      <w:pPr>
        <w:pStyle w:val="ListParagraph"/>
        <w:numPr>
          <w:ilvl w:val="0"/>
          <w:numId w:val="33"/>
        </w:numPr>
        <w:autoSpaceDE w:val="0"/>
        <w:autoSpaceDN w:val="0"/>
        <w:adjustRightInd w:val="0"/>
        <w:spacing w:line="240" w:lineRule="auto"/>
        <w:rPr>
          <w:rFonts w:ascii="Tahoma" w:hAnsi="Tahoma" w:cs="Tahoma"/>
          <w:color w:val="000000"/>
          <w:szCs w:val="22"/>
          <w:lang w:val="en-US"/>
        </w:rPr>
      </w:pPr>
      <w:r w:rsidRPr="00AF756F">
        <w:rPr>
          <w:rFonts w:ascii="Tahoma" w:hAnsi="Tahoma" w:cs="Tahoma"/>
          <w:color w:val="000000"/>
          <w:szCs w:val="22"/>
          <w:lang w:val="en-US"/>
        </w:rPr>
        <w:t xml:space="preserve">NSAID + </w:t>
      </w:r>
      <w:proofErr w:type="spellStart"/>
      <w:r w:rsidRPr="00AF756F">
        <w:rPr>
          <w:rFonts w:ascii="Tahoma" w:hAnsi="Tahoma" w:cs="Tahoma"/>
          <w:color w:val="000000"/>
          <w:szCs w:val="22"/>
          <w:lang w:val="en-US"/>
        </w:rPr>
        <w:t>anticoagulans</w:t>
      </w:r>
      <w:proofErr w:type="spellEnd"/>
      <w:r w:rsidRPr="00AF756F">
        <w:rPr>
          <w:rFonts w:ascii="Tahoma" w:hAnsi="Tahoma" w:cs="Tahoma"/>
          <w:color w:val="000000"/>
          <w:szCs w:val="22"/>
          <w:lang w:val="en-US"/>
        </w:rPr>
        <w:t xml:space="preserve"> (</w:t>
      </w:r>
      <w:proofErr w:type="spellStart"/>
      <w:r w:rsidRPr="00AF756F">
        <w:rPr>
          <w:rFonts w:ascii="Tahoma" w:hAnsi="Tahoma" w:cs="Tahoma"/>
          <w:color w:val="000000"/>
          <w:szCs w:val="22"/>
          <w:lang w:val="en-US"/>
        </w:rPr>
        <w:t>coumarine</w:t>
      </w:r>
      <w:proofErr w:type="spellEnd"/>
      <w:r w:rsidRPr="00AF756F">
        <w:rPr>
          <w:rFonts w:ascii="Tahoma" w:hAnsi="Tahoma" w:cs="Tahoma"/>
          <w:color w:val="000000"/>
          <w:szCs w:val="22"/>
          <w:lang w:val="en-US"/>
        </w:rPr>
        <w:t xml:space="preserve"> of </w:t>
      </w:r>
      <w:proofErr w:type="spellStart"/>
      <w:r w:rsidRPr="00AF756F">
        <w:rPr>
          <w:rFonts w:ascii="Tahoma" w:hAnsi="Tahoma" w:cs="Tahoma"/>
          <w:color w:val="000000"/>
          <w:szCs w:val="22"/>
          <w:lang w:val="en-US"/>
        </w:rPr>
        <w:t>ander</w:t>
      </w:r>
      <w:proofErr w:type="spellEnd"/>
      <w:r w:rsidRPr="00AF756F">
        <w:rPr>
          <w:rFonts w:ascii="Tahoma" w:hAnsi="Tahoma" w:cs="Tahoma"/>
          <w:color w:val="000000"/>
          <w:szCs w:val="22"/>
          <w:lang w:val="en-US"/>
        </w:rPr>
        <w:t xml:space="preserve">) </w:t>
      </w:r>
    </w:p>
    <w:p w14:paraId="777FF91F" w14:textId="77777777" w:rsidR="008A531C" w:rsidRPr="00AF756F" w:rsidRDefault="008A531C" w:rsidP="00AE1196">
      <w:pPr>
        <w:ind w:left="348"/>
        <w:rPr>
          <w:rFonts w:ascii="Tahoma" w:hAnsi="Tahoma" w:cs="Tahoma"/>
          <w:color w:val="000000"/>
          <w:szCs w:val="22"/>
          <w:lang w:val="en-US"/>
        </w:rPr>
      </w:pPr>
    </w:p>
    <w:p w14:paraId="03851898" w14:textId="77777777" w:rsidR="008A531C" w:rsidRPr="00792D70" w:rsidRDefault="008A531C" w:rsidP="00AE1196">
      <w:pPr>
        <w:ind w:left="348"/>
        <w:rPr>
          <w:rFonts w:ascii="Tahoma" w:hAnsi="Tahoma" w:cs="Tahoma"/>
          <w:color w:val="000000"/>
          <w:szCs w:val="22"/>
        </w:rPr>
      </w:pPr>
      <w:r w:rsidRPr="00792D70">
        <w:rPr>
          <w:rFonts w:ascii="Tahoma" w:hAnsi="Tahoma" w:cs="Tahoma"/>
          <w:color w:val="000000"/>
          <w:szCs w:val="22"/>
        </w:rPr>
        <w:t>Het gaat om een a posteriori controle. Vergoeding volgens categorie B of C.</w:t>
      </w:r>
    </w:p>
    <w:p w14:paraId="240D3C4A" w14:textId="77777777" w:rsidR="008A531C" w:rsidRPr="00792D70" w:rsidRDefault="008A531C" w:rsidP="00AE1196">
      <w:pPr>
        <w:ind w:left="348"/>
        <w:rPr>
          <w:rFonts w:ascii="Tahoma" w:hAnsi="Tahoma" w:cs="Tahoma"/>
          <w:color w:val="FF0000"/>
          <w:szCs w:val="22"/>
        </w:rPr>
      </w:pPr>
      <w:r w:rsidRPr="00792D70">
        <w:rPr>
          <w:rFonts w:ascii="Tahoma" w:hAnsi="Tahoma" w:cs="Tahoma"/>
          <w:color w:val="FF0000"/>
          <w:szCs w:val="22"/>
        </w:rPr>
        <w:t xml:space="preserve">Opgelet! Wijziging vanaf 01/04/2017 : </w:t>
      </w:r>
      <w:r w:rsidRPr="00792D70">
        <w:rPr>
          <w:rFonts w:ascii="Tahoma" w:hAnsi="Tahoma" w:cs="Tahoma"/>
          <w:szCs w:val="22"/>
        </w:rPr>
        <w:t>PPI's in de hoogste dosering in verpakkingen met meer dan 60 tabletten worden niet meer terugbetaald.</w:t>
      </w:r>
    </w:p>
    <w:p w14:paraId="2ACE97C9" w14:textId="77777777" w:rsidR="008A531C" w:rsidRPr="00792D70" w:rsidRDefault="008A531C" w:rsidP="008A531C">
      <w:pPr>
        <w:ind w:left="1416"/>
        <w:rPr>
          <w:rFonts w:ascii="Tahoma" w:hAnsi="Tahoma" w:cs="Tahoma"/>
          <w:szCs w:val="22"/>
        </w:rPr>
      </w:pPr>
    </w:p>
    <w:p w14:paraId="52A1B6A3" w14:textId="77777777" w:rsidR="008A531C" w:rsidRDefault="008A531C" w:rsidP="008A531C">
      <w:pPr>
        <w:ind w:left="1416"/>
        <w:rPr>
          <w:szCs w:val="22"/>
        </w:rPr>
      </w:pPr>
    </w:p>
    <w:p w14:paraId="20E86308" w14:textId="2AA79728" w:rsidR="008A531C" w:rsidRPr="00792D70" w:rsidRDefault="006474BF" w:rsidP="008A531C">
      <w:pPr>
        <w:ind w:left="708"/>
        <w:rPr>
          <w:rFonts w:ascii="Tahoma" w:hAnsi="Tahoma" w:cs="Tahoma"/>
          <w:b/>
          <w:color w:val="A0CA1B"/>
          <w:sz w:val="28"/>
          <w:szCs w:val="28"/>
          <w:u w:val="single"/>
        </w:rPr>
      </w:pPr>
      <w:r w:rsidRPr="00792D70">
        <w:rPr>
          <w:rFonts w:ascii="Tahoma" w:hAnsi="Tahoma" w:cs="Tahoma"/>
          <w:b/>
          <w:color w:val="A0CA1B"/>
          <w:sz w:val="28"/>
          <w:szCs w:val="28"/>
          <w:u w:val="single"/>
        </w:rPr>
        <w:t>3</w:t>
      </w:r>
      <w:r w:rsidR="008A531C" w:rsidRPr="00792D70">
        <w:rPr>
          <w:rFonts w:ascii="Tahoma" w:hAnsi="Tahoma" w:cs="Tahoma"/>
          <w:b/>
          <w:color w:val="A0CA1B"/>
          <w:sz w:val="28"/>
          <w:szCs w:val="28"/>
          <w:u w:val="single"/>
        </w:rPr>
        <w:t>.3. Misoprostol</w:t>
      </w:r>
    </w:p>
    <w:p w14:paraId="0E2BFF41" w14:textId="77777777" w:rsidR="008A531C" w:rsidRPr="00F428C4" w:rsidRDefault="008A531C" w:rsidP="008A531C">
      <w:pPr>
        <w:ind w:left="1080"/>
        <w:rPr>
          <w:b/>
          <w:color w:val="A0CA1B"/>
          <w:sz w:val="28"/>
          <w:szCs w:val="28"/>
          <w:u w:val="single"/>
        </w:rPr>
      </w:pPr>
    </w:p>
    <w:p w14:paraId="48EC0FD1" w14:textId="77777777" w:rsidR="008A531C" w:rsidRPr="00792D70" w:rsidRDefault="008A531C" w:rsidP="006A59AF">
      <w:pPr>
        <w:ind w:left="284"/>
        <w:rPr>
          <w:rFonts w:ascii="Tahoma" w:hAnsi="Tahoma" w:cs="Tahoma"/>
          <w:szCs w:val="22"/>
        </w:rPr>
      </w:pPr>
      <w:r w:rsidRPr="00792D70">
        <w:rPr>
          <w:rFonts w:ascii="Tahoma" w:hAnsi="Tahoma" w:cs="Tahoma"/>
          <w:szCs w:val="22"/>
        </w:rPr>
        <w:t>Misoprostol is een synthetisch analoog van prostaglandine E</w:t>
      </w:r>
      <w:r w:rsidRPr="00792D70">
        <w:rPr>
          <w:rFonts w:ascii="Tahoma" w:hAnsi="Tahoma" w:cs="Tahoma"/>
          <w:szCs w:val="22"/>
          <w:vertAlign w:val="subscript"/>
        </w:rPr>
        <w:t>1</w:t>
      </w:r>
      <w:r w:rsidRPr="00792D70">
        <w:rPr>
          <w:rFonts w:ascii="Tahoma" w:hAnsi="Tahoma" w:cs="Tahoma"/>
          <w:szCs w:val="22"/>
        </w:rPr>
        <w:t>. Het inhibeert de maagzuursecretie en beschermt de maag-darmmucosa.</w:t>
      </w:r>
    </w:p>
    <w:p w14:paraId="2327AF67" w14:textId="32FDF4D7" w:rsidR="008A531C" w:rsidRPr="00792D70" w:rsidRDefault="008A531C" w:rsidP="006A59AF">
      <w:pPr>
        <w:ind w:left="284"/>
        <w:rPr>
          <w:rFonts w:ascii="Tahoma" w:hAnsi="Tahoma" w:cs="Tahoma"/>
          <w:szCs w:val="22"/>
        </w:rPr>
      </w:pPr>
      <w:r w:rsidRPr="00792D70">
        <w:rPr>
          <w:rFonts w:ascii="Tahoma" w:hAnsi="Tahoma" w:cs="Tahoma"/>
          <w:szCs w:val="22"/>
          <w:u w:val="single"/>
        </w:rPr>
        <w:t>Indicatie</w:t>
      </w:r>
      <w:r w:rsidRPr="00792D70">
        <w:rPr>
          <w:rFonts w:ascii="Tahoma" w:hAnsi="Tahoma" w:cs="Tahoma"/>
          <w:szCs w:val="22"/>
        </w:rPr>
        <w:t>: preventie van ulcera bij toediening van NSAID’s bij risicopatiënten.</w:t>
      </w:r>
    </w:p>
    <w:p w14:paraId="4480BA2A" w14:textId="53A6B6C5" w:rsidR="008A531C" w:rsidRPr="00792D70" w:rsidRDefault="008A531C" w:rsidP="006A59AF">
      <w:pPr>
        <w:ind w:left="284"/>
        <w:rPr>
          <w:rFonts w:ascii="Tahoma" w:hAnsi="Tahoma" w:cs="Tahoma"/>
          <w:szCs w:val="22"/>
        </w:rPr>
      </w:pPr>
      <w:r w:rsidRPr="00792D70">
        <w:rPr>
          <w:rFonts w:ascii="Tahoma" w:hAnsi="Tahoma" w:cs="Tahoma"/>
          <w:szCs w:val="22"/>
          <w:u w:val="single"/>
        </w:rPr>
        <w:t>Posologie</w:t>
      </w:r>
      <w:r w:rsidRPr="00792D70">
        <w:rPr>
          <w:rFonts w:ascii="Tahoma" w:hAnsi="Tahoma" w:cs="Tahoma"/>
          <w:szCs w:val="22"/>
        </w:rPr>
        <w:t>: de aanbevolen profylactische dosis is 200 µg 2 tot 3 keer per dag.</w:t>
      </w:r>
    </w:p>
    <w:p w14:paraId="1972BC7F" w14:textId="3DBE752A" w:rsidR="008A531C" w:rsidRPr="00792D70" w:rsidRDefault="008A531C" w:rsidP="006A59AF">
      <w:pPr>
        <w:ind w:left="284"/>
        <w:rPr>
          <w:rFonts w:ascii="Tahoma" w:hAnsi="Tahoma" w:cs="Tahoma"/>
          <w:szCs w:val="22"/>
        </w:rPr>
      </w:pPr>
      <w:r w:rsidRPr="00792D70">
        <w:rPr>
          <w:rFonts w:ascii="Tahoma" w:hAnsi="Tahoma" w:cs="Tahoma"/>
          <w:szCs w:val="22"/>
          <w:u w:val="single"/>
        </w:rPr>
        <w:t>Ongewenste effecten</w:t>
      </w:r>
      <w:r w:rsidRPr="00792D70">
        <w:rPr>
          <w:rFonts w:ascii="Tahoma" w:hAnsi="Tahoma" w:cs="Tahoma"/>
          <w:szCs w:val="22"/>
        </w:rPr>
        <w:t xml:space="preserve">: </w:t>
      </w:r>
    </w:p>
    <w:p w14:paraId="61B60271" w14:textId="77777777" w:rsidR="008A531C" w:rsidRPr="00792D70" w:rsidRDefault="008A531C" w:rsidP="006A59AF">
      <w:pPr>
        <w:pStyle w:val="ListParagraph"/>
        <w:numPr>
          <w:ilvl w:val="0"/>
          <w:numId w:val="36"/>
        </w:numPr>
        <w:rPr>
          <w:rFonts w:ascii="Tahoma" w:hAnsi="Tahoma" w:cs="Tahoma"/>
          <w:szCs w:val="22"/>
        </w:rPr>
      </w:pPr>
      <w:r w:rsidRPr="00792D70">
        <w:rPr>
          <w:rFonts w:ascii="Tahoma" w:hAnsi="Tahoma" w:cs="Tahoma"/>
          <w:szCs w:val="22"/>
        </w:rPr>
        <w:t xml:space="preserve">Frequent: diarree, rash. </w:t>
      </w:r>
    </w:p>
    <w:p w14:paraId="1E888CA2" w14:textId="77777777" w:rsidR="008A531C" w:rsidRPr="00792D70" w:rsidRDefault="008A531C" w:rsidP="006A59AF">
      <w:pPr>
        <w:pStyle w:val="ListParagraph"/>
        <w:ind w:left="284"/>
        <w:rPr>
          <w:rFonts w:ascii="Tahoma" w:hAnsi="Tahoma" w:cs="Tahoma"/>
          <w:szCs w:val="22"/>
        </w:rPr>
      </w:pPr>
      <w:r w:rsidRPr="00792D70">
        <w:rPr>
          <w:rFonts w:ascii="Tahoma" w:hAnsi="Tahoma" w:cs="Tahoma"/>
          <w:szCs w:val="22"/>
        </w:rPr>
        <w:lastRenderedPageBreak/>
        <w:t>Diarree is de reden waarom misoprostol zelden wordt voorgeschreven. PPI’s vormen hierdoor de eerste keuze.</w:t>
      </w:r>
    </w:p>
    <w:p w14:paraId="7787E5AF" w14:textId="4EA19EAE" w:rsidR="008A531C" w:rsidRPr="00792D70" w:rsidRDefault="008A531C" w:rsidP="006A59AF">
      <w:pPr>
        <w:ind w:left="284"/>
        <w:rPr>
          <w:rFonts w:ascii="Tahoma" w:hAnsi="Tahoma" w:cs="Tahoma"/>
          <w:szCs w:val="22"/>
        </w:rPr>
      </w:pPr>
      <w:r w:rsidRPr="00792D70">
        <w:rPr>
          <w:rFonts w:ascii="Tahoma" w:hAnsi="Tahoma" w:cs="Tahoma"/>
          <w:szCs w:val="22"/>
          <w:u w:val="single"/>
        </w:rPr>
        <w:t>Contra-indicatie</w:t>
      </w:r>
      <w:r w:rsidRPr="00792D70">
        <w:rPr>
          <w:rFonts w:ascii="Tahoma" w:hAnsi="Tahoma" w:cs="Tahoma"/>
          <w:szCs w:val="22"/>
        </w:rPr>
        <w:t xml:space="preserve">: </w:t>
      </w:r>
    </w:p>
    <w:p w14:paraId="33836BAD" w14:textId="2ECC7854" w:rsidR="008A531C" w:rsidRPr="00792D70" w:rsidRDefault="00DE0F9A" w:rsidP="006A59AF">
      <w:pPr>
        <w:pStyle w:val="ListParagraph"/>
        <w:numPr>
          <w:ilvl w:val="0"/>
          <w:numId w:val="37"/>
        </w:numPr>
        <w:rPr>
          <w:rFonts w:ascii="Tahoma" w:hAnsi="Tahoma" w:cs="Tahoma"/>
          <w:szCs w:val="22"/>
        </w:rPr>
      </w:pPr>
      <w:r>
        <w:rPr>
          <w:rFonts w:ascii="Tahoma" w:eastAsia="Times New Roman" w:hAnsi="Tahoma" w:cs="Tahoma"/>
          <w:bCs/>
          <w:szCs w:val="22"/>
          <w:lang w:eastAsia="nl-BE"/>
        </w:rPr>
        <w:t>Zwangerschap</w:t>
      </w:r>
      <w:r w:rsidR="008A531C" w:rsidRPr="00792D70">
        <w:rPr>
          <w:rFonts w:ascii="Tahoma" w:eastAsia="Times New Roman" w:hAnsi="Tahoma" w:cs="Tahoma"/>
          <w:bCs/>
          <w:szCs w:val="22"/>
          <w:lang w:eastAsia="nl-BE"/>
        </w:rPr>
        <w:t>: gecontra-indiceerd gedurende de ganse duur van de zwangerschap, gezien het risico van abortus en het vermoeden van teratogeniteit.</w:t>
      </w:r>
    </w:p>
    <w:p w14:paraId="53C6A47D" w14:textId="738DAE93" w:rsidR="008A531C" w:rsidRPr="00792D70" w:rsidRDefault="00DE0F9A" w:rsidP="006A59AF">
      <w:pPr>
        <w:pStyle w:val="ListParagraph"/>
        <w:numPr>
          <w:ilvl w:val="0"/>
          <w:numId w:val="37"/>
        </w:numPr>
        <w:rPr>
          <w:rFonts w:ascii="Tahoma" w:eastAsia="Times New Roman" w:hAnsi="Tahoma" w:cs="Tahoma"/>
          <w:szCs w:val="22"/>
          <w:lang w:eastAsia="nl-BE"/>
        </w:rPr>
      </w:pPr>
      <w:r>
        <w:rPr>
          <w:rFonts w:ascii="Tahoma" w:eastAsia="Times New Roman" w:hAnsi="Tahoma" w:cs="Tahoma"/>
          <w:szCs w:val="22"/>
          <w:lang w:eastAsia="nl-BE"/>
        </w:rPr>
        <w:t>Borstvoeding</w:t>
      </w:r>
      <w:r w:rsidR="008A531C" w:rsidRPr="00792D70">
        <w:rPr>
          <w:rFonts w:ascii="Tahoma" w:eastAsia="Times New Roman" w:hAnsi="Tahoma" w:cs="Tahoma"/>
          <w:szCs w:val="22"/>
          <w:lang w:eastAsia="nl-BE"/>
        </w:rPr>
        <w:t>: optreden van diarree bij zuigeling gevoed door een moeder behandeld met misoprostol.</w:t>
      </w:r>
    </w:p>
    <w:p w14:paraId="06A124AF" w14:textId="77777777" w:rsidR="008A531C" w:rsidRDefault="008A531C" w:rsidP="006A59AF">
      <w:pPr>
        <w:ind w:left="284"/>
        <w:rPr>
          <w:rFonts w:ascii="Tahoma" w:eastAsia="Times New Roman" w:hAnsi="Tahoma" w:cs="Tahoma"/>
          <w:szCs w:val="22"/>
          <w:lang w:eastAsia="nl-BE"/>
        </w:rPr>
      </w:pPr>
      <w:r w:rsidRPr="00792D70">
        <w:rPr>
          <w:rFonts w:ascii="Tahoma" w:eastAsia="Times New Roman" w:hAnsi="Tahoma" w:cs="Tahoma"/>
          <w:szCs w:val="22"/>
          <w:lang w:eastAsia="nl-BE"/>
        </w:rPr>
        <w:t>Misoprostol is  beschikbaar in combinatiepreparaat met diclofenac (Arthrotec).</w:t>
      </w:r>
    </w:p>
    <w:p w14:paraId="3FE1A390" w14:textId="77777777" w:rsidR="00EC66A3" w:rsidRDefault="00EC66A3" w:rsidP="00AE1196">
      <w:pPr>
        <w:rPr>
          <w:rFonts w:ascii="Tahoma" w:hAnsi="Tahoma" w:cs="Tahoma"/>
          <w:szCs w:val="22"/>
        </w:rPr>
      </w:pPr>
    </w:p>
    <w:p w14:paraId="4E4C9797" w14:textId="77777777" w:rsidR="00EC66A3" w:rsidRPr="00792D70" w:rsidRDefault="00EC66A3" w:rsidP="008A531C">
      <w:pPr>
        <w:ind w:left="1080"/>
        <w:rPr>
          <w:rFonts w:ascii="Tahoma" w:hAnsi="Tahoma" w:cs="Tahoma"/>
          <w:szCs w:val="22"/>
        </w:rPr>
      </w:pPr>
    </w:p>
    <w:p w14:paraId="45CAF4CB" w14:textId="170BF3E7" w:rsidR="008A531C" w:rsidRDefault="004B23C0" w:rsidP="004B23C0">
      <w:pPr>
        <w:pStyle w:val="ListParagraph"/>
        <w:numPr>
          <w:ilvl w:val="0"/>
          <w:numId w:val="25"/>
        </w:numPr>
        <w:autoSpaceDE w:val="0"/>
        <w:autoSpaceDN w:val="0"/>
        <w:adjustRightInd w:val="0"/>
        <w:spacing w:line="240" w:lineRule="auto"/>
        <w:rPr>
          <w:rFonts w:ascii="Tahoma" w:hAnsi="Tahoma" w:cs="Tahoma"/>
          <w:b/>
          <w:color w:val="007114"/>
          <w:sz w:val="28"/>
          <w:szCs w:val="28"/>
          <w:u w:val="single"/>
        </w:rPr>
      </w:pPr>
      <w:r>
        <w:rPr>
          <w:rFonts w:ascii="Tahoma" w:hAnsi="Tahoma" w:cs="Tahoma"/>
          <w:b/>
          <w:color w:val="007114"/>
          <w:sz w:val="28"/>
          <w:szCs w:val="28"/>
          <w:u w:val="single"/>
        </w:rPr>
        <w:t>Bronnen</w:t>
      </w:r>
    </w:p>
    <w:p w14:paraId="14EB9777" w14:textId="77777777" w:rsidR="004B23C0" w:rsidRDefault="004B23C0" w:rsidP="004B23C0">
      <w:pPr>
        <w:pStyle w:val="ListParagraph"/>
        <w:autoSpaceDE w:val="0"/>
        <w:autoSpaceDN w:val="0"/>
        <w:adjustRightInd w:val="0"/>
        <w:spacing w:line="240" w:lineRule="auto"/>
        <w:rPr>
          <w:rFonts w:ascii="Tahoma" w:hAnsi="Tahoma" w:cs="Tahoma"/>
          <w:b/>
          <w:color w:val="007114"/>
          <w:sz w:val="28"/>
          <w:szCs w:val="28"/>
          <w:u w:val="single"/>
        </w:rPr>
      </w:pPr>
    </w:p>
    <w:p w14:paraId="5C0DAA94" w14:textId="1542DE05" w:rsidR="004B23C0" w:rsidRPr="006835BD" w:rsidRDefault="009B2651" w:rsidP="006A59AF">
      <w:pPr>
        <w:pStyle w:val="ListParagraph"/>
        <w:ind w:left="284"/>
        <w:rPr>
          <w:rFonts w:ascii="Tahoma" w:hAnsi="Tahoma" w:cs="Tahoma"/>
          <w:szCs w:val="22"/>
        </w:rPr>
      </w:pPr>
      <w:r w:rsidRPr="006835BD">
        <w:rPr>
          <w:rFonts w:ascii="Tahoma" w:hAnsi="Tahoma" w:cs="Tahoma"/>
          <w:szCs w:val="22"/>
        </w:rPr>
        <w:t>1</w:t>
      </w:r>
      <w:r w:rsidR="004B23C0" w:rsidRPr="006835BD">
        <w:rPr>
          <w:rFonts w:ascii="Tahoma" w:hAnsi="Tahoma" w:cs="Tahoma"/>
          <w:szCs w:val="22"/>
        </w:rPr>
        <w:t>. EBMPracticeNet, Het veilig gebruik van NSAID, Duodecim Medical Publications Ltd. Laatste update : 27/12/2013; laatste review 11/12/2015.( Aanbeveling met aanpassingen aan de Belgische context)</w:t>
      </w:r>
    </w:p>
    <w:p w14:paraId="1355E6AE" w14:textId="228F6019" w:rsidR="004B23C0" w:rsidRPr="006835BD" w:rsidRDefault="009B2651" w:rsidP="006A59AF">
      <w:pPr>
        <w:pStyle w:val="ListParagraph"/>
        <w:ind w:left="284"/>
        <w:rPr>
          <w:rFonts w:ascii="Tahoma" w:hAnsi="Tahoma" w:cs="Tahoma"/>
          <w:szCs w:val="22"/>
        </w:rPr>
      </w:pPr>
      <w:r w:rsidRPr="006835BD">
        <w:rPr>
          <w:rFonts w:ascii="Tahoma" w:hAnsi="Tahoma" w:cs="Tahoma"/>
          <w:szCs w:val="22"/>
        </w:rPr>
        <w:t>2</w:t>
      </w:r>
      <w:r w:rsidR="004B23C0" w:rsidRPr="006835BD">
        <w:rPr>
          <w:rFonts w:ascii="Tahoma" w:hAnsi="Tahoma" w:cs="Tahoma"/>
          <w:szCs w:val="22"/>
        </w:rPr>
        <w:t>. Masterproef Bie Pennewaert : Adaptatie van Duodecim richtlijn “Safe use of non-steroidal anti-inflammatory drugs (NSAID’s)” op EBMPracticeNet.be. Focus op gastro-intestinale ongewenste effecten. Universiteit Gent</w:t>
      </w:r>
    </w:p>
    <w:p w14:paraId="189CD361" w14:textId="0D987551" w:rsidR="009B2651" w:rsidRPr="00AF756F" w:rsidRDefault="009B2651" w:rsidP="00AF756F">
      <w:pPr>
        <w:spacing w:line="23" w:lineRule="atLeast"/>
        <w:ind w:left="284"/>
        <w:rPr>
          <w:rFonts w:ascii="Tahoma" w:hAnsi="Tahoma" w:cs="Tahoma"/>
          <w:szCs w:val="22"/>
        </w:rPr>
      </w:pPr>
      <w:r w:rsidRPr="00AF756F">
        <w:rPr>
          <w:rFonts w:ascii="Tahoma" w:hAnsi="Tahoma" w:cs="Tahoma"/>
          <w:szCs w:val="22"/>
        </w:rPr>
        <w:t xml:space="preserve">3. </w:t>
      </w:r>
      <w:r w:rsidR="00AF756F" w:rsidRPr="00AF756F">
        <w:rPr>
          <w:rFonts w:ascii="Tahoma" w:hAnsi="Tahoma" w:cs="Tahoma"/>
        </w:rPr>
        <w:t>Eindrapport HARM-onderzoek Division of Pharmacoepidemiology &amp; Pharmacotherapy, Utrecht Institute for Pharmaceutical Sciences, 2006; 33,34.</w:t>
      </w:r>
      <w:r w:rsidR="00AF756F">
        <w:rPr>
          <w:rFonts w:ascii="Tahoma" w:hAnsi="Tahoma" w:cs="Tahoma"/>
          <w:szCs w:val="22"/>
        </w:rPr>
        <w:t xml:space="preserve"> </w:t>
      </w:r>
      <w:r w:rsidR="00AF756F" w:rsidRPr="00AF756F">
        <w:rPr>
          <w:rFonts w:ascii="Tahoma" w:hAnsi="Tahoma" w:cs="Tahoma"/>
          <w:szCs w:val="22"/>
        </w:rPr>
        <w:t>https://www.knmp.nl/downloads/harm-rapport.pdf</w:t>
      </w:r>
    </w:p>
    <w:p w14:paraId="374D3E2A" w14:textId="3D94C4E1" w:rsidR="004A6884" w:rsidRPr="00AF756F" w:rsidRDefault="004A6884" w:rsidP="006A59AF">
      <w:pPr>
        <w:pStyle w:val="Default"/>
        <w:ind w:left="284"/>
        <w:rPr>
          <w:rFonts w:ascii="Tahoma" w:hAnsi="Tahoma" w:cs="Tahoma"/>
          <w:iCs/>
          <w:color w:val="auto"/>
          <w:sz w:val="22"/>
          <w:szCs w:val="22"/>
        </w:rPr>
      </w:pPr>
      <w:r w:rsidRPr="006835BD">
        <w:rPr>
          <w:rFonts w:ascii="Tahoma" w:hAnsi="Tahoma" w:cs="Tahoma"/>
          <w:color w:val="auto"/>
          <w:sz w:val="22"/>
          <w:szCs w:val="22"/>
        </w:rPr>
        <w:t xml:space="preserve">4. </w:t>
      </w:r>
      <w:r w:rsidR="00AF756F">
        <w:rPr>
          <w:rFonts w:ascii="Tahoma" w:hAnsi="Tahoma" w:cs="Tahoma"/>
          <w:iCs/>
          <w:color w:val="auto"/>
          <w:sz w:val="22"/>
          <w:szCs w:val="22"/>
        </w:rPr>
        <w:t xml:space="preserve">BCFI; </w:t>
      </w:r>
      <w:r w:rsidRPr="00AF756F">
        <w:rPr>
          <w:rFonts w:ascii="Tahoma" w:hAnsi="Tahoma" w:cs="Tahoma"/>
          <w:iCs/>
          <w:color w:val="auto"/>
          <w:sz w:val="22"/>
          <w:szCs w:val="22"/>
        </w:rPr>
        <w:t>Gecommentariëerd G</w:t>
      </w:r>
      <w:r w:rsidR="00AF756F">
        <w:rPr>
          <w:rFonts w:ascii="Tahoma" w:hAnsi="Tahoma" w:cs="Tahoma"/>
          <w:iCs/>
          <w:color w:val="auto"/>
          <w:sz w:val="22"/>
          <w:szCs w:val="22"/>
        </w:rPr>
        <w:t>eneesmiddelen Repertorium; maagzuursecretie-inhibitoren,H</w:t>
      </w:r>
      <w:r w:rsidR="00AF756F">
        <w:rPr>
          <w:rFonts w:ascii="Tahoma" w:hAnsi="Tahoma" w:cs="Tahoma"/>
          <w:iCs/>
          <w:color w:val="auto"/>
          <w:sz w:val="22"/>
          <w:szCs w:val="22"/>
          <w:vertAlign w:val="subscript"/>
        </w:rPr>
        <w:t>2</w:t>
      </w:r>
      <w:r w:rsidR="00AF756F">
        <w:rPr>
          <w:rFonts w:ascii="Tahoma" w:hAnsi="Tahoma" w:cs="Tahoma"/>
          <w:iCs/>
          <w:color w:val="auto"/>
          <w:sz w:val="22"/>
          <w:szCs w:val="22"/>
        </w:rPr>
        <w:t xml:space="preserve">-antihistaminica; </w:t>
      </w:r>
      <w:r w:rsidR="00AF756F" w:rsidRPr="00AF756F">
        <w:rPr>
          <w:rFonts w:ascii="Tahoma" w:hAnsi="Tahoma" w:cs="Tahoma"/>
          <w:iCs/>
          <w:color w:val="auto"/>
          <w:sz w:val="22"/>
          <w:szCs w:val="22"/>
        </w:rPr>
        <w:t>http://www.bcfi.be/nl/chapters/4?frag=2519</w:t>
      </w:r>
    </w:p>
    <w:p w14:paraId="4CF490E7" w14:textId="5D67D3E5" w:rsidR="00A32AA9" w:rsidRPr="00AF756F" w:rsidRDefault="00A32AA9" w:rsidP="006A59AF">
      <w:pPr>
        <w:pStyle w:val="ListParagraph"/>
        <w:ind w:left="284"/>
        <w:rPr>
          <w:rFonts w:ascii="Tahoma" w:hAnsi="Tahoma" w:cs="Tahoma"/>
          <w:szCs w:val="22"/>
          <w:lang w:val="en-US"/>
        </w:rPr>
      </w:pPr>
      <w:r w:rsidRPr="00AF756F">
        <w:rPr>
          <w:rFonts w:ascii="Tahoma" w:hAnsi="Tahoma" w:cs="Tahoma"/>
          <w:szCs w:val="22"/>
          <w:lang w:val="en-US"/>
        </w:rPr>
        <w:t xml:space="preserve">5. McColl KE. Effect of proton pump inhibitors on vitamins and iron. The American journal of gastroenterology. 2009;104 </w:t>
      </w:r>
      <w:proofErr w:type="spellStart"/>
      <w:r w:rsidRPr="00AF756F">
        <w:rPr>
          <w:rFonts w:ascii="Tahoma" w:hAnsi="Tahoma" w:cs="Tahoma"/>
          <w:szCs w:val="22"/>
          <w:lang w:val="en-US"/>
        </w:rPr>
        <w:t>Suppl</w:t>
      </w:r>
      <w:proofErr w:type="spellEnd"/>
      <w:r w:rsidRPr="00AF756F">
        <w:rPr>
          <w:rFonts w:ascii="Tahoma" w:hAnsi="Tahoma" w:cs="Tahoma"/>
          <w:szCs w:val="22"/>
          <w:lang w:val="en-US"/>
        </w:rPr>
        <w:t xml:space="preserve"> 2 : S5-9.</w:t>
      </w:r>
    </w:p>
    <w:p w14:paraId="1CBCB1BE" w14:textId="0DFB8903" w:rsidR="00071635" w:rsidRPr="006835BD" w:rsidRDefault="00071635" w:rsidP="006A59AF">
      <w:pPr>
        <w:ind w:left="284"/>
        <w:rPr>
          <w:rFonts w:ascii="Tahoma" w:hAnsi="Tahoma" w:cs="Tahoma"/>
        </w:rPr>
      </w:pPr>
      <w:r w:rsidRPr="00AF756F">
        <w:rPr>
          <w:rFonts w:ascii="Tahoma" w:hAnsi="Tahoma" w:cs="Tahoma"/>
          <w:szCs w:val="22"/>
          <w:lang w:val="en-US"/>
        </w:rPr>
        <w:t xml:space="preserve">6. </w:t>
      </w:r>
      <w:proofErr w:type="spellStart"/>
      <w:r w:rsidRPr="00AF756F">
        <w:rPr>
          <w:rFonts w:ascii="Tahoma" w:hAnsi="Tahoma" w:cs="Tahoma"/>
          <w:lang w:val="en-US"/>
        </w:rPr>
        <w:t>Farmaka</w:t>
      </w:r>
      <w:proofErr w:type="spellEnd"/>
      <w:r w:rsidRPr="00AF756F">
        <w:rPr>
          <w:rFonts w:ascii="Tahoma" w:hAnsi="Tahoma" w:cs="Tahoma"/>
          <w:lang w:val="en-US"/>
        </w:rPr>
        <w:t xml:space="preserve">, </w:t>
      </w:r>
      <w:proofErr w:type="spellStart"/>
      <w:r w:rsidRPr="00AF756F">
        <w:rPr>
          <w:rFonts w:ascii="Tahoma" w:hAnsi="Tahoma" w:cs="Tahoma"/>
          <w:lang w:val="en-US"/>
        </w:rPr>
        <w:t>Landurig</w:t>
      </w:r>
      <w:proofErr w:type="spellEnd"/>
      <w:r w:rsidRPr="00AF756F">
        <w:rPr>
          <w:rFonts w:ascii="Tahoma" w:hAnsi="Tahoma" w:cs="Tahoma"/>
          <w:lang w:val="en-US"/>
        </w:rPr>
        <w:t xml:space="preserve"> PPI </w:t>
      </w:r>
      <w:proofErr w:type="spellStart"/>
      <w:r w:rsidRPr="00AF756F">
        <w:rPr>
          <w:rFonts w:ascii="Tahoma" w:hAnsi="Tahoma" w:cs="Tahoma"/>
          <w:lang w:val="en-US"/>
        </w:rPr>
        <w:t>gebruik</w:t>
      </w:r>
      <w:proofErr w:type="spellEnd"/>
      <w:r w:rsidRPr="00AF756F">
        <w:rPr>
          <w:rFonts w:ascii="Tahoma" w:hAnsi="Tahoma" w:cs="Tahoma"/>
          <w:lang w:val="en-US"/>
        </w:rPr>
        <w:t xml:space="preserve">? </w:t>
      </w:r>
      <w:r w:rsidRPr="006835BD">
        <w:rPr>
          <w:rFonts w:ascii="Tahoma" w:hAnsi="Tahoma" w:cs="Tahoma"/>
        </w:rPr>
        <w:t>Februari 2017; RIZIV 2010, Forgacs 2008</w:t>
      </w:r>
    </w:p>
    <w:p w14:paraId="77D04FBF" w14:textId="2E8E791A" w:rsidR="007E4D22" w:rsidRPr="006835BD" w:rsidRDefault="007E4D22" w:rsidP="006A59AF">
      <w:pPr>
        <w:ind w:left="284"/>
        <w:rPr>
          <w:rFonts w:ascii="Tahoma" w:hAnsi="Tahoma" w:cs="Tahoma"/>
        </w:rPr>
      </w:pPr>
      <w:r w:rsidRPr="006835BD">
        <w:rPr>
          <w:rFonts w:ascii="Tahoma" w:hAnsi="Tahoma" w:cs="Tahoma"/>
        </w:rPr>
        <w:t>7. Masterproef “Afbouw van chronisch PPI-gebruik in de huisartsenpraktijk”, Montbailliu Evelien, KULeuven, 2016.</w:t>
      </w:r>
    </w:p>
    <w:p w14:paraId="23BA6D55" w14:textId="35C15A90" w:rsidR="00E66E4C" w:rsidRPr="006835BD" w:rsidRDefault="00E66E4C" w:rsidP="006A59AF">
      <w:pPr>
        <w:ind w:left="284"/>
        <w:rPr>
          <w:rFonts w:ascii="Tahoma" w:hAnsi="Tahoma" w:cs="Tahoma"/>
        </w:rPr>
      </w:pPr>
      <w:r w:rsidRPr="006835BD">
        <w:rPr>
          <w:rFonts w:ascii="Tahoma" w:hAnsi="Tahoma" w:cs="Tahoma"/>
        </w:rPr>
        <w:t>8. Farmaka, presentatie “Langdurig PPI-gebruik?”, Februari 2017</w:t>
      </w:r>
      <w:r w:rsidR="00AF756F">
        <w:rPr>
          <w:rFonts w:ascii="Tahoma" w:hAnsi="Tahoma" w:cs="Tahoma"/>
        </w:rPr>
        <w:t>;</w:t>
      </w:r>
      <w:r w:rsidR="00AF756F" w:rsidRPr="00AF756F">
        <w:t xml:space="preserve"> </w:t>
      </w:r>
      <w:r w:rsidR="00AF756F" w:rsidRPr="00AF756F">
        <w:rPr>
          <w:rFonts w:ascii="Tahoma" w:hAnsi="Tahoma" w:cs="Tahoma"/>
        </w:rPr>
        <w:t>https://www.farmaka.be/frontend/files/publications/files/langdurig-gebruik-van-ppi-s-presentatie.pdf</w:t>
      </w:r>
    </w:p>
    <w:p w14:paraId="298D6B23" w14:textId="347354BC" w:rsidR="00E66E4C" w:rsidRPr="006835BD" w:rsidRDefault="00E66E4C" w:rsidP="006A59AF">
      <w:pPr>
        <w:ind w:left="284"/>
        <w:rPr>
          <w:rStyle w:val="Hyperlink"/>
          <w:rFonts w:ascii="Tahoma" w:hAnsi="Tahoma" w:cs="Tahoma"/>
          <w:color w:val="auto"/>
        </w:rPr>
      </w:pPr>
      <w:r w:rsidRPr="006835BD">
        <w:rPr>
          <w:rFonts w:ascii="Tahoma" w:hAnsi="Tahoma" w:cs="Tahoma"/>
        </w:rPr>
        <w:t xml:space="preserve">9. </w:t>
      </w:r>
      <w:r w:rsidR="00AF756F">
        <w:rPr>
          <w:rFonts w:ascii="Tahoma" w:hAnsi="Tahoma" w:cs="Tahoma"/>
          <w:iCs/>
          <w:szCs w:val="22"/>
        </w:rPr>
        <w:t xml:space="preserve">BCFI; </w:t>
      </w:r>
      <w:r w:rsidR="00AF756F" w:rsidRPr="00AF756F">
        <w:rPr>
          <w:rFonts w:ascii="Tahoma" w:hAnsi="Tahoma" w:cs="Tahoma"/>
          <w:iCs/>
          <w:szCs w:val="22"/>
        </w:rPr>
        <w:t>Gecommentariëerd G</w:t>
      </w:r>
      <w:r w:rsidR="00AF756F">
        <w:rPr>
          <w:rFonts w:ascii="Tahoma" w:hAnsi="Tahoma" w:cs="Tahoma"/>
          <w:iCs/>
          <w:szCs w:val="22"/>
        </w:rPr>
        <w:t>eneesmiddelen Repertorium;</w:t>
      </w:r>
      <w:r w:rsidR="00AF756F">
        <w:rPr>
          <w:rFonts w:ascii="Tahoma" w:hAnsi="Tahoma" w:cs="Tahoma"/>
        </w:rPr>
        <w:t>Protonpompinhibitoren (PPI’s);</w:t>
      </w:r>
      <w:r w:rsidR="00AF756F" w:rsidRPr="00AF756F">
        <w:t xml:space="preserve"> </w:t>
      </w:r>
      <w:r w:rsidR="00AF756F" w:rsidRPr="00AF756F">
        <w:rPr>
          <w:rFonts w:ascii="Tahoma" w:hAnsi="Tahoma" w:cs="Tahoma"/>
        </w:rPr>
        <w:t>http://www.bcfi.be/nl/chapters/4?frag=2543&amp;matches=PPI%27s%7CPPI</w:t>
      </w:r>
    </w:p>
    <w:p w14:paraId="1ACE300C" w14:textId="50048E88" w:rsidR="00EC66A3" w:rsidRPr="006835BD" w:rsidRDefault="00EC66A3" w:rsidP="006A59AF">
      <w:pPr>
        <w:ind w:left="284"/>
        <w:rPr>
          <w:rStyle w:val="Hyperlink"/>
          <w:rFonts w:ascii="Tahoma" w:hAnsi="Tahoma" w:cs="Tahoma"/>
          <w:color w:val="auto"/>
          <w:u w:val="none"/>
        </w:rPr>
      </w:pPr>
      <w:r w:rsidRPr="006835BD">
        <w:rPr>
          <w:rStyle w:val="Hyperlink"/>
          <w:rFonts w:ascii="Tahoma" w:hAnsi="Tahoma" w:cs="Tahoma"/>
          <w:color w:val="auto"/>
          <w:u w:val="none"/>
        </w:rPr>
        <w:t xml:space="preserve">10. BCFI, Folia Maart 2007, Protonpompinhibitoren </w:t>
      </w:r>
      <w:r w:rsidR="00D0396F">
        <w:rPr>
          <w:rStyle w:val="Hyperlink"/>
          <w:rFonts w:ascii="Tahoma" w:hAnsi="Tahoma" w:cs="Tahoma"/>
          <w:color w:val="auto"/>
          <w:u w:val="none"/>
        </w:rPr>
        <w:t>en acute interstitiële nefritis;</w:t>
      </w:r>
      <w:r w:rsidR="00D0396F" w:rsidRPr="00D0396F">
        <w:t xml:space="preserve"> </w:t>
      </w:r>
      <w:r w:rsidR="00D0396F" w:rsidRPr="00D0396F">
        <w:rPr>
          <w:rStyle w:val="Hyperlink"/>
          <w:rFonts w:ascii="Tahoma" w:hAnsi="Tahoma" w:cs="Tahoma"/>
          <w:color w:val="auto"/>
          <w:u w:val="none"/>
        </w:rPr>
        <w:t>http://www.bcfi.be/nl/articles/1578?folia=1567</w:t>
      </w:r>
    </w:p>
    <w:p w14:paraId="7DFD06D9" w14:textId="502B777C" w:rsidR="00EC66A3" w:rsidRPr="006835BD" w:rsidRDefault="00EC66A3" w:rsidP="006A59AF">
      <w:pPr>
        <w:pStyle w:val="Normaalweb1"/>
        <w:spacing w:after="0"/>
        <w:ind w:left="284"/>
        <w:rPr>
          <w:rFonts w:ascii="Tahoma" w:hAnsi="Tahoma" w:cs="Tahoma"/>
          <w:sz w:val="22"/>
          <w:szCs w:val="22"/>
        </w:rPr>
      </w:pPr>
      <w:r w:rsidRPr="006835BD">
        <w:rPr>
          <w:rStyle w:val="Hyperlink"/>
          <w:rFonts w:ascii="Tahoma" w:hAnsi="Tahoma" w:cs="Tahoma"/>
          <w:color w:val="auto"/>
          <w:sz w:val="22"/>
          <w:szCs w:val="22"/>
          <w:u w:val="none"/>
        </w:rPr>
        <w:t xml:space="preserve">11. </w:t>
      </w:r>
      <w:r w:rsidRPr="006835BD">
        <w:rPr>
          <w:rFonts w:ascii="Tahoma" w:hAnsi="Tahoma" w:cs="Tahoma"/>
          <w:iCs/>
          <w:sz w:val="22"/>
          <w:szCs w:val="22"/>
        </w:rPr>
        <w:t xml:space="preserve">BCFI, Folia april 2009, </w:t>
      </w:r>
      <w:r w:rsidRPr="006835BD">
        <w:rPr>
          <w:rFonts w:ascii="Tahoma" w:hAnsi="Tahoma" w:cs="Tahoma"/>
          <w:sz w:val="22"/>
          <w:szCs w:val="22"/>
        </w:rPr>
        <w:t>Verhoging van het risico van osteoporotische fracturen door bepaalde geneesmiddelen</w:t>
      </w:r>
      <w:r w:rsidR="00D0396F">
        <w:rPr>
          <w:rFonts w:ascii="Tahoma" w:hAnsi="Tahoma" w:cs="Tahoma"/>
          <w:sz w:val="22"/>
          <w:szCs w:val="22"/>
        </w:rPr>
        <w:t>;</w:t>
      </w:r>
      <w:r w:rsidR="00D0396F" w:rsidRPr="00D0396F">
        <w:t xml:space="preserve"> </w:t>
      </w:r>
      <w:r w:rsidR="00D0396F" w:rsidRPr="00D0396F">
        <w:rPr>
          <w:rFonts w:ascii="Tahoma" w:hAnsi="Tahoma" w:cs="Tahoma"/>
          <w:sz w:val="22"/>
          <w:szCs w:val="22"/>
        </w:rPr>
        <w:t>http://www.bcfi.be/nl/articles/1849?folia=1773</w:t>
      </w:r>
    </w:p>
    <w:p w14:paraId="7ADCFC9A" w14:textId="77777777" w:rsidR="00C7290E" w:rsidRPr="006835BD" w:rsidRDefault="00C7290E" w:rsidP="006A59AF">
      <w:pPr>
        <w:pStyle w:val="Normaalweb1"/>
        <w:spacing w:after="0"/>
        <w:ind w:left="284"/>
        <w:rPr>
          <w:rFonts w:ascii="Tahoma" w:hAnsi="Tahoma" w:cs="Tahoma"/>
          <w:iCs/>
          <w:sz w:val="22"/>
          <w:szCs w:val="22"/>
        </w:rPr>
      </w:pPr>
      <w:r w:rsidRPr="006835BD">
        <w:rPr>
          <w:rFonts w:ascii="Tahoma" w:hAnsi="Tahoma" w:cs="Tahoma"/>
          <w:sz w:val="22"/>
          <w:szCs w:val="22"/>
        </w:rPr>
        <w:t xml:space="preserve">12. </w:t>
      </w:r>
      <w:r w:rsidRPr="006835BD">
        <w:rPr>
          <w:rFonts w:ascii="Tahoma" w:hAnsi="Tahoma" w:cs="Tahoma"/>
          <w:iCs/>
          <w:sz w:val="22"/>
          <w:szCs w:val="22"/>
        </w:rPr>
        <w:t>GheOP3S-tool- Versie2-sept 2014-UGent, item 8</w:t>
      </w:r>
    </w:p>
    <w:p w14:paraId="688F7367" w14:textId="76A14FCA" w:rsidR="006835BD" w:rsidRPr="006835BD" w:rsidRDefault="006835BD" w:rsidP="006A59AF">
      <w:pPr>
        <w:pStyle w:val="Normaalweb1"/>
        <w:spacing w:after="0"/>
        <w:ind w:left="284"/>
        <w:rPr>
          <w:rFonts w:ascii="Tahoma" w:hAnsi="Tahoma" w:cs="Tahoma"/>
          <w:iCs/>
          <w:sz w:val="22"/>
          <w:szCs w:val="22"/>
        </w:rPr>
      </w:pPr>
      <w:r w:rsidRPr="006835BD">
        <w:rPr>
          <w:rFonts w:ascii="Tahoma" w:hAnsi="Tahoma" w:cs="Tahoma"/>
          <w:iCs/>
          <w:sz w:val="22"/>
          <w:szCs w:val="22"/>
        </w:rPr>
        <w:t>13. GheOP3S-tool- Versie2-sept 2014-UGent, item 9</w:t>
      </w:r>
    </w:p>
    <w:p w14:paraId="7CDFF512" w14:textId="65C3C27F" w:rsidR="006835BD" w:rsidRPr="006835BD" w:rsidRDefault="006835BD" w:rsidP="006A59AF">
      <w:pPr>
        <w:pStyle w:val="Normaalweb1"/>
        <w:spacing w:after="0"/>
        <w:ind w:left="284"/>
        <w:rPr>
          <w:rFonts w:ascii="Tahoma" w:hAnsi="Tahoma" w:cs="Tahoma"/>
          <w:sz w:val="22"/>
          <w:szCs w:val="22"/>
        </w:rPr>
      </w:pPr>
      <w:r w:rsidRPr="006835BD">
        <w:rPr>
          <w:rFonts w:ascii="Tahoma" w:hAnsi="Tahoma" w:cs="Tahoma"/>
          <w:iCs/>
          <w:sz w:val="22"/>
          <w:szCs w:val="22"/>
        </w:rPr>
        <w:t xml:space="preserve">14. BCFI, Folia juli 2013, </w:t>
      </w:r>
      <w:r w:rsidRPr="006835BD">
        <w:rPr>
          <w:rFonts w:ascii="Tahoma" w:hAnsi="Tahoma" w:cs="Tahoma"/>
          <w:sz w:val="22"/>
          <w:szCs w:val="22"/>
        </w:rPr>
        <w:t>Protonpompinhibitoren (PPI’s) en hypomagnesiëmie</w:t>
      </w:r>
      <w:r w:rsidR="00D0396F">
        <w:rPr>
          <w:rFonts w:ascii="Tahoma" w:hAnsi="Tahoma" w:cs="Tahoma"/>
          <w:sz w:val="22"/>
          <w:szCs w:val="22"/>
        </w:rPr>
        <w:t>;</w:t>
      </w:r>
      <w:r w:rsidR="00D0396F" w:rsidRPr="00D0396F">
        <w:t xml:space="preserve"> </w:t>
      </w:r>
      <w:r w:rsidR="00D0396F" w:rsidRPr="00D0396F">
        <w:rPr>
          <w:rFonts w:ascii="Tahoma" w:hAnsi="Tahoma" w:cs="Tahoma"/>
          <w:sz w:val="22"/>
          <w:szCs w:val="22"/>
        </w:rPr>
        <w:t>http://www.bcfi.be/nl/articles/2141?folia=2121</w:t>
      </w:r>
    </w:p>
    <w:p w14:paraId="1C9907B7" w14:textId="62659B13" w:rsidR="0079382D" w:rsidRDefault="006835BD" w:rsidP="0079382D">
      <w:pPr>
        <w:pStyle w:val="Normaalweb1"/>
        <w:spacing w:after="0"/>
        <w:ind w:left="284"/>
        <w:rPr>
          <w:rFonts w:ascii="Tahoma" w:hAnsi="Tahoma" w:cs="Tahoma"/>
          <w:sz w:val="22"/>
          <w:szCs w:val="22"/>
        </w:rPr>
      </w:pPr>
      <w:r w:rsidRPr="006835BD">
        <w:rPr>
          <w:rFonts w:ascii="Tahoma" w:hAnsi="Tahoma" w:cs="Tahoma"/>
          <w:sz w:val="22"/>
          <w:szCs w:val="22"/>
        </w:rPr>
        <w:t xml:space="preserve">15. </w:t>
      </w:r>
      <w:r w:rsidRPr="006835BD">
        <w:rPr>
          <w:rFonts w:ascii="Tahoma" w:hAnsi="Tahoma" w:cs="Tahoma"/>
          <w:iCs/>
          <w:sz w:val="22"/>
          <w:szCs w:val="22"/>
        </w:rPr>
        <w:t xml:space="preserve">BCFI, Folia mei 2012, </w:t>
      </w:r>
      <w:r w:rsidRPr="006835BD">
        <w:rPr>
          <w:rFonts w:ascii="Tahoma" w:hAnsi="Tahoma" w:cs="Tahoma"/>
          <w:sz w:val="22"/>
          <w:szCs w:val="22"/>
        </w:rPr>
        <w:t>Zomer, reizen en geneesmiddelen: een update (reizigersdiarree)</w:t>
      </w:r>
      <w:r w:rsidR="00D0396F">
        <w:rPr>
          <w:rFonts w:ascii="Tahoma" w:hAnsi="Tahoma" w:cs="Tahoma"/>
          <w:sz w:val="22"/>
          <w:szCs w:val="22"/>
        </w:rPr>
        <w:t>;</w:t>
      </w:r>
      <w:r w:rsidR="00D0396F" w:rsidRPr="00D0396F">
        <w:t xml:space="preserve"> </w:t>
      </w:r>
      <w:r w:rsidR="00D0396F" w:rsidRPr="00D0396F">
        <w:rPr>
          <w:rFonts w:ascii="Tahoma" w:hAnsi="Tahoma" w:cs="Tahoma"/>
          <w:sz w:val="22"/>
          <w:szCs w:val="22"/>
        </w:rPr>
        <w:t>http://www.bcfi.be/nl/articles/2060?folia=2029</w:t>
      </w:r>
    </w:p>
    <w:p w14:paraId="4C970498" w14:textId="3300AB96" w:rsidR="0079382D" w:rsidRPr="00D0396F" w:rsidRDefault="0079382D" w:rsidP="00D0396F">
      <w:pPr>
        <w:spacing w:line="23" w:lineRule="atLeast"/>
        <w:ind w:left="284"/>
        <w:rPr>
          <w:rFonts w:cs="Calibri"/>
          <w:i/>
          <w:iCs/>
          <w:szCs w:val="22"/>
        </w:rPr>
      </w:pPr>
      <w:r w:rsidRPr="00AF756F">
        <w:rPr>
          <w:rFonts w:ascii="Tahoma" w:hAnsi="Tahoma" w:cs="Tahoma"/>
          <w:szCs w:val="22"/>
          <w:lang w:val="en-US"/>
        </w:rPr>
        <w:t xml:space="preserve">16. </w:t>
      </w:r>
      <w:proofErr w:type="spellStart"/>
      <w:r w:rsidRPr="00AF756F">
        <w:rPr>
          <w:rFonts w:ascii="Tahoma" w:hAnsi="Tahoma" w:cs="Tahoma"/>
          <w:szCs w:val="22"/>
          <w:shd w:val="clear" w:color="auto" w:fill="EFEEEF"/>
          <w:lang w:val="en-US"/>
        </w:rPr>
        <w:t>Bhala</w:t>
      </w:r>
      <w:proofErr w:type="spellEnd"/>
      <w:r w:rsidRPr="00AF756F">
        <w:rPr>
          <w:rFonts w:ascii="Tahoma" w:hAnsi="Tahoma" w:cs="Tahoma"/>
          <w:szCs w:val="22"/>
          <w:shd w:val="clear" w:color="auto" w:fill="EFEEEF"/>
          <w:lang w:val="en-US"/>
        </w:rPr>
        <w:t xml:space="preserve"> N, </w:t>
      </w:r>
      <w:proofErr w:type="spellStart"/>
      <w:r w:rsidRPr="00AF756F">
        <w:rPr>
          <w:rFonts w:ascii="Tahoma" w:hAnsi="Tahoma" w:cs="Tahoma"/>
          <w:szCs w:val="22"/>
          <w:shd w:val="clear" w:color="auto" w:fill="EFEEEF"/>
          <w:lang w:val="en-US"/>
        </w:rPr>
        <w:t>Emberson</w:t>
      </w:r>
      <w:proofErr w:type="spellEnd"/>
      <w:r w:rsidRPr="00AF756F">
        <w:rPr>
          <w:rFonts w:ascii="Tahoma" w:hAnsi="Tahoma" w:cs="Tahoma"/>
          <w:szCs w:val="22"/>
          <w:shd w:val="clear" w:color="auto" w:fill="EFEEEF"/>
          <w:lang w:val="en-US"/>
        </w:rPr>
        <w:t xml:space="preserve"> J, Merhi A, et al. Vascular and upper gastrointestinal effects of non-steroidal anti-inflammatory drugs: meta-analyses of individual participant data from randomized trials. </w:t>
      </w:r>
      <w:r w:rsidRPr="0079382D">
        <w:rPr>
          <w:rFonts w:ascii="Tahoma" w:hAnsi="Tahoma" w:cs="Tahoma"/>
          <w:szCs w:val="22"/>
          <w:shd w:val="clear" w:color="auto" w:fill="EFEEEF"/>
        </w:rPr>
        <w:t>Lancet 2013;382:769-79.</w:t>
      </w:r>
      <w:r w:rsidR="0061606B">
        <w:rPr>
          <w:rFonts w:ascii="Tahoma" w:hAnsi="Tahoma" w:cs="Tahoma"/>
          <w:szCs w:val="22"/>
          <w:shd w:val="clear" w:color="auto" w:fill="EFEEEF"/>
        </w:rPr>
        <w:t xml:space="preserve"> </w:t>
      </w:r>
      <w:hyperlink r:id="rId11" w:history="1">
        <w:r w:rsidR="0061606B">
          <w:rPr>
            <w:rStyle w:val="Hyperlink"/>
            <w:i/>
            <w:iCs/>
          </w:rPr>
          <w:t>http://www.minerva-ebm.be/NL/Analysis/10274</w:t>
        </w:r>
      </w:hyperlink>
      <w:bookmarkStart w:id="0" w:name="_GoBack"/>
      <w:bookmarkEnd w:id="0"/>
    </w:p>
    <w:p w14:paraId="3C8C5A4C" w14:textId="77777777" w:rsidR="0079382D" w:rsidRDefault="0079382D" w:rsidP="004B23C0">
      <w:pPr>
        <w:pStyle w:val="ListParagraph"/>
        <w:autoSpaceDE w:val="0"/>
        <w:autoSpaceDN w:val="0"/>
        <w:adjustRightInd w:val="0"/>
        <w:spacing w:line="240" w:lineRule="auto"/>
        <w:rPr>
          <w:rFonts w:ascii="Tahoma" w:hAnsi="Tahoma" w:cs="Tahoma"/>
          <w:b/>
          <w:color w:val="007114"/>
          <w:sz w:val="28"/>
          <w:szCs w:val="28"/>
          <w:u w:val="single"/>
        </w:rPr>
      </w:pPr>
    </w:p>
    <w:p w14:paraId="3E9A31A5" w14:textId="409895FF" w:rsidR="004B23C0" w:rsidRPr="004B23C0" w:rsidRDefault="004B23C0" w:rsidP="006A59AF">
      <w:pPr>
        <w:pStyle w:val="ListParagraph"/>
        <w:numPr>
          <w:ilvl w:val="0"/>
          <w:numId w:val="25"/>
        </w:numPr>
        <w:autoSpaceDE w:val="0"/>
        <w:autoSpaceDN w:val="0"/>
        <w:adjustRightInd w:val="0"/>
        <w:spacing w:line="240" w:lineRule="auto"/>
        <w:ind w:hanging="11"/>
        <w:rPr>
          <w:rFonts w:ascii="Tahoma" w:hAnsi="Tahoma" w:cs="Tahoma"/>
          <w:b/>
          <w:color w:val="007114"/>
          <w:sz w:val="28"/>
          <w:szCs w:val="28"/>
          <w:u w:val="single"/>
        </w:rPr>
      </w:pPr>
      <w:r>
        <w:rPr>
          <w:rFonts w:ascii="Tahoma" w:hAnsi="Tahoma" w:cs="Tahoma"/>
          <w:b/>
          <w:color w:val="007114"/>
          <w:sz w:val="28"/>
          <w:szCs w:val="28"/>
          <w:u w:val="single"/>
        </w:rPr>
        <w:t>Bijlage</w:t>
      </w:r>
    </w:p>
    <w:p w14:paraId="5690E44E" w14:textId="77777777" w:rsidR="004B23C0" w:rsidRPr="000622EC" w:rsidRDefault="004B23C0" w:rsidP="004B23C0">
      <w:pPr>
        <w:ind w:left="720"/>
        <w:rPr>
          <w:szCs w:val="22"/>
        </w:rPr>
      </w:pPr>
    </w:p>
    <w:p w14:paraId="22B63FDA" w14:textId="77777777" w:rsidR="004B23C0" w:rsidRDefault="004B23C0" w:rsidP="004B23C0"/>
    <w:p w14:paraId="152C6A71" w14:textId="11F86021" w:rsidR="00013D42" w:rsidRPr="006A59AF" w:rsidRDefault="004B23C0" w:rsidP="006A59AF">
      <w:pPr>
        <w:pStyle w:val="ListParagraph"/>
        <w:numPr>
          <w:ilvl w:val="0"/>
          <w:numId w:val="26"/>
        </w:numPr>
        <w:rPr>
          <w:rFonts w:ascii="Tahoma" w:hAnsi="Tahoma" w:cs="Tahoma"/>
        </w:rPr>
      </w:pPr>
      <w:r w:rsidRPr="006835BD">
        <w:rPr>
          <w:rFonts w:ascii="Tahoma" w:hAnsi="Tahoma" w:cs="Tahoma"/>
        </w:rPr>
        <w:t>Schema “Wanneer maagprotectie opstarten bij het voorschrij</w:t>
      </w:r>
      <w:r w:rsidR="006A59AF">
        <w:rPr>
          <w:rFonts w:ascii="Tahoma" w:hAnsi="Tahoma" w:cs="Tahoma"/>
        </w:rPr>
        <w:t>ven of afleveren van een NSAID?</w:t>
      </w:r>
    </w:p>
    <w:sectPr w:rsidR="00013D42" w:rsidRPr="006A59AF" w:rsidSect="004E6B87">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39F50" w14:textId="77777777" w:rsidR="00AE1196" w:rsidRDefault="00AE1196" w:rsidP="00AE1196">
      <w:pPr>
        <w:spacing w:line="240" w:lineRule="auto"/>
      </w:pPr>
      <w:r>
        <w:separator/>
      </w:r>
    </w:p>
  </w:endnote>
  <w:endnote w:type="continuationSeparator" w:id="0">
    <w:p w14:paraId="0E3AACF8" w14:textId="77777777" w:rsidR="00AE1196" w:rsidRDefault="00AE1196" w:rsidP="00AE11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252862"/>
      <w:docPartObj>
        <w:docPartGallery w:val="Page Numbers (Bottom of Page)"/>
        <w:docPartUnique/>
      </w:docPartObj>
    </w:sdtPr>
    <w:sdtEndPr/>
    <w:sdtContent>
      <w:p w14:paraId="2AE1C947" w14:textId="00210B47" w:rsidR="004E6B87" w:rsidRDefault="004E6B87">
        <w:pPr>
          <w:pStyle w:val="Footer"/>
          <w:jc w:val="center"/>
        </w:pPr>
        <w:r>
          <w:fldChar w:fldCharType="begin"/>
        </w:r>
        <w:r>
          <w:instrText>PAGE   \* MERGEFORMAT</w:instrText>
        </w:r>
        <w:r>
          <w:fldChar w:fldCharType="separate"/>
        </w:r>
        <w:r w:rsidR="0061606B" w:rsidRPr="0061606B">
          <w:rPr>
            <w:noProof/>
            <w:lang w:val="nl-NL"/>
          </w:rPr>
          <w:t>15</w:t>
        </w:r>
        <w:r>
          <w:fldChar w:fldCharType="end"/>
        </w:r>
      </w:p>
    </w:sdtContent>
  </w:sdt>
  <w:p w14:paraId="60CDE793" w14:textId="77777777" w:rsidR="004E6B87" w:rsidRDefault="004E6B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41301" w14:textId="77777777" w:rsidR="00AE1196" w:rsidRDefault="00AE1196" w:rsidP="00AE1196">
      <w:pPr>
        <w:spacing w:line="240" w:lineRule="auto"/>
      </w:pPr>
      <w:r>
        <w:separator/>
      </w:r>
    </w:p>
  </w:footnote>
  <w:footnote w:type="continuationSeparator" w:id="0">
    <w:p w14:paraId="731612E5" w14:textId="77777777" w:rsidR="00AE1196" w:rsidRDefault="00AE1196" w:rsidP="00AE11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111C3"/>
    <w:multiLevelType w:val="multilevel"/>
    <w:tmpl w:val="0CF8010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205DF"/>
    <w:multiLevelType w:val="hybridMultilevel"/>
    <w:tmpl w:val="B442E8B8"/>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0C1A7053"/>
    <w:multiLevelType w:val="hybridMultilevel"/>
    <w:tmpl w:val="F7369D64"/>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0EBD0C76"/>
    <w:multiLevelType w:val="hybridMultilevel"/>
    <w:tmpl w:val="9FA29FB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0FF301C2"/>
    <w:multiLevelType w:val="hybridMultilevel"/>
    <w:tmpl w:val="BFDE48EE"/>
    <w:lvl w:ilvl="0" w:tplc="08130001">
      <w:start w:val="1"/>
      <w:numFmt w:val="bullet"/>
      <w:lvlText w:val=""/>
      <w:lvlJc w:val="left"/>
      <w:pPr>
        <w:ind w:left="1776" w:hanging="360"/>
      </w:pPr>
      <w:rPr>
        <w:rFonts w:ascii="Symbol" w:hAnsi="Symbol" w:hint="default"/>
      </w:rPr>
    </w:lvl>
    <w:lvl w:ilvl="1" w:tplc="08130003">
      <w:start w:val="1"/>
      <w:numFmt w:val="bullet"/>
      <w:lvlText w:val="o"/>
      <w:lvlJc w:val="left"/>
      <w:pPr>
        <w:ind w:left="2496" w:hanging="360"/>
      </w:pPr>
      <w:rPr>
        <w:rFonts w:ascii="Courier New" w:hAnsi="Courier New" w:cs="Courier New" w:hint="default"/>
      </w:rPr>
    </w:lvl>
    <w:lvl w:ilvl="2" w:tplc="08130005">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5" w15:restartNumberingAfterBreak="0">
    <w:nsid w:val="11A80CE0"/>
    <w:multiLevelType w:val="hybridMultilevel"/>
    <w:tmpl w:val="4A784F78"/>
    <w:lvl w:ilvl="0" w:tplc="04130001">
      <w:start w:val="1"/>
      <w:numFmt w:val="bullet"/>
      <w:lvlText w:val=""/>
      <w:lvlJc w:val="left"/>
      <w:pPr>
        <w:ind w:left="1416" w:hanging="360"/>
      </w:pPr>
      <w:rPr>
        <w:rFonts w:ascii="Symbol" w:hAnsi="Symbol" w:hint="default"/>
      </w:rPr>
    </w:lvl>
    <w:lvl w:ilvl="1" w:tplc="04130003" w:tentative="1">
      <w:start w:val="1"/>
      <w:numFmt w:val="bullet"/>
      <w:lvlText w:val="o"/>
      <w:lvlJc w:val="left"/>
      <w:pPr>
        <w:ind w:left="2136" w:hanging="360"/>
      </w:pPr>
      <w:rPr>
        <w:rFonts w:ascii="Courier New" w:hAnsi="Courier New" w:cs="Courier New" w:hint="default"/>
      </w:rPr>
    </w:lvl>
    <w:lvl w:ilvl="2" w:tplc="04130005" w:tentative="1">
      <w:start w:val="1"/>
      <w:numFmt w:val="bullet"/>
      <w:lvlText w:val=""/>
      <w:lvlJc w:val="left"/>
      <w:pPr>
        <w:ind w:left="2856" w:hanging="360"/>
      </w:pPr>
      <w:rPr>
        <w:rFonts w:ascii="Wingdings" w:hAnsi="Wingdings" w:hint="default"/>
      </w:rPr>
    </w:lvl>
    <w:lvl w:ilvl="3" w:tplc="04130001" w:tentative="1">
      <w:start w:val="1"/>
      <w:numFmt w:val="bullet"/>
      <w:lvlText w:val=""/>
      <w:lvlJc w:val="left"/>
      <w:pPr>
        <w:ind w:left="3576" w:hanging="360"/>
      </w:pPr>
      <w:rPr>
        <w:rFonts w:ascii="Symbol" w:hAnsi="Symbol" w:hint="default"/>
      </w:rPr>
    </w:lvl>
    <w:lvl w:ilvl="4" w:tplc="04130003" w:tentative="1">
      <w:start w:val="1"/>
      <w:numFmt w:val="bullet"/>
      <w:lvlText w:val="o"/>
      <w:lvlJc w:val="left"/>
      <w:pPr>
        <w:ind w:left="4296" w:hanging="360"/>
      </w:pPr>
      <w:rPr>
        <w:rFonts w:ascii="Courier New" w:hAnsi="Courier New" w:cs="Courier New" w:hint="default"/>
      </w:rPr>
    </w:lvl>
    <w:lvl w:ilvl="5" w:tplc="04130005" w:tentative="1">
      <w:start w:val="1"/>
      <w:numFmt w:val="bullet"/>
      <w:lvlText w:val=""/>
      <w:lvlJc w:val="left"/>
      <w:pPr>
        <w:ind w:left="5016" w:hanging="360"/>
      </w:pPr>
      <w:rPr>
        <w:rFonts w:ascii="Wingdings" w:hAnsi="Wingdings" w:hint="default"/>
      </w:rPr>
    </w:lvl>
    <w:lvl w:ilvl="6" w:tplc="04130001" w:tentative="1">
      <w:start w:val="1"/>
      <w:numFmt w:val="bullet"/>
      <w:lvlText w:val=""/>
      <w:lvlJc w:val="left"/>
      <w:pPr>
        <w:ind w:left="5736" w:hanging="360"/>
      </w:pPr>
      <w:rPr>
        <w:rFonts w:ascii="Symbol" w:hAnsi="Symbol" w:hint="default"/>
      </w:rPr>
    </w:lvl>
    <w:lvl w:ilvl="7" w:tplc="04130003" w:tentative="1">
      <w:start w:val="1"/>
      <w:numFmt w:val="bullet"/>
      <w:lvlText w:val="o"/>
      <w:lvlJc w:val="left"/>
      <w:pPr>
        <w:ind w:left="6456" w:hanging="360"/>
      </w:pPr>
      <w:rPr>
        <w:rFonts w:ascii="Courier New" w:hAnsi="Courier New" w:cs="Courier New" w:hint="default"/>
      </w:rPr>
    </w:lvl>
    <w:lvl w:ilvl="8" w:tplc="04130005" w:tentative="1">
      <w:start w:val="1"/>
      <w:numFmt w:val="bullet"/>
      <w:lvlText w:val=""/>
      <w:lvlJc w:val="left"/>
      <w:pPr>
        <w:ind w:left="7176" w:hanging="360"/>
      </w:pPr>
      <w:rPr>
        <w:rFonts w:ascii="Wingdings" w:hAnsi="Wingdings" w:hint="default"/>
      </w:rPr>
    </w:lvl>
  </w:abstractNum>
  <w:abstractNum w:abstractNumId="6" w15:restartNumberingAfterBreak="0">
    <w:nsid w:val="11DA06B4"/>
    <w:multiLevelType w:val="hybridMultilevel"/>
    <w:tmpl w:val="AED4A328"/>
    <w:lvl w:ilvl="0" w:tplc="04130001">
      <w:start w:val="1"/>
      <w:numFmt w:val="bullet"/>
      <w:lvlText w:val=""/>
      <w:lvlJc w:val="left"/>
      <w:pPr>
        <w:ind w:left="1428" w:hanging="360"/>
      </w:pPr>
      <w:rPr>
        <w:rFonts w:ascii="Symbol" w:hAnsi="Symbol"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7" w15:restartNumberingAfterBreak="0">
    <w:nsid w:val="13F423A3"/>
    <w:multiLevelType w:val="hybridMultilevel"/>
    <w:tmpl w:val="74FAFADE"/>
    <w:lvl w:ilvl="0" w:tplc="0813000B">
      <w:start w:val="1"/>
      <w:numFmt w:val="bullet"/>
      <w:lvlText w:val=""/>
      <w:lvlJc w:val="left"/>
      <w:pPr>
        <w:ind w:left="2136" w:hanging="360"/>
      </w:pPr>
      <w:rPr>
        <w:rFonts w:ascii="Wingdings" w:hAnsi="Wingdings" w:hint="default"/>
      </w:rPr>
    </w:lvl>
    <w:lvl w:ilvl="1" w:tplc="08130003" w:tentative="1">
      <w:start w:val="1"/>
      <w:numFmt w:val="bullet"/>
      <w:lvlText w:val="o"/>
      <w:lvlJc w:val="left"/>
      <w:pPr>
        <w:ind w:left="2856" w:hanging="360"/>
      </w:pPr>
      <w:rPr>
        <w:rFonts w:ascii="Courier New" w:hAnsi="Courier New" w:cs="Courier New" w:hint="default"/>
      </w:rPr>
    </w:lvl>
    <w:lvl w:ilvl="2" w:tplc="08130005" w:tentative="1">
      <w:start w:val="1"/>
      <w:numFmt w:val="bullet"/>
      <w:lvlText w:val=""/>
      <w:lvlJc w:val="left"/>
      <w:pPr>
        <w:ind w:left="3576" w:hanging="360"/>
      </w:pPr>
      <w:rPr>
        <w:rFonts w:ascii="Wingdings" w:hAnsi="Wingdings" w:hint="default"/>
      </w:rPr>
    </w:lvl>
    <w:lvl w:ilvl="3" w:tplc="08130001" w:tentative="1">
      <w:start w:val="1"/>
      <w:numFmt w:val="bullet"/>
      <w:lvlText w:val=""/>
      <w:lvlJc w:val="left"/>
      <w:pPr>
        <w:ind w:left="4296" w:hanging="360"/>
      </w:pPr>
      <w:rPr>
        <w:rFonts w:ascii="Symbol" w:hAnsi="Symbol" w:hint="default"/>
      </w:rPr>
    </w:lvl>
    <w:lvl w:ilvl="4" w:tplc="08130003" w:tentative="1">
      <w:start w:val="1"/>
      <w:numFmt w:val="bullet"/>
      <w:lvlText w:val="o"/>
      <w:lvlJc w:val="left"/>
      <w:pPr>
        <w:ind w:left="5016" w:hanging="360"/>
      </w:pPr>
      <w:rPr>
        <w:rFonts w:ascii="Courier New" w:hAnsi="Courier New" w:cs="Courier New" w:hint="default"/>
      </w:rPr>
    </w:lvl>
    <w:lvl w:ilvl="5" w:tplc="08130005" w:tentative="1">
      <w:start w:val="1"/>
      <w:numFmt w:val="bullet"/>
      <w:lvlText w:val=""/>
      <w:lvlJc w:val="left"/>
      <w:pPr>
        <w:ind w:left="5736" w:hanging="360"/>
      </w:pPr>
      <w:rPr>
        <w:rFonts w:ascii="Wingdings" w:hAnsi="Wingdings" w:hint="default"/>
      </w:rPr>
    </w:lvl>
    <w:lvl w:ilvl="6" w:tplc="08130001" w:tentative="1">
      <w:start w:val="1"/>
      <w:numFmt w:val="bullet"/>
      <w:lvlText w:val=""/>
      <w:lvlJc w:val="left"/>
      <w:pPr>
        <w:ind w:left="6456" w:hanging="360"/>
      </w:pPr>
      <w:rPr>
        <w:rFonts w:ascii="Symbol" w:hAnsi="Symbol" w:hint="default"/>
      </w:rPr>
    </w:lvl>
    <w:lvl w:ilvl="7" w:tplc="08130003" w:tentative="1">
      <w:start w:val="1"/>
      <w:numFmt w:val="bullet"/>
      <w:lvlText w:val="o"/>
      <w:lvlJc w:val="left"/>
      <w:pPr>
        <w:ind w:left="7176" w:hanging="360"/>
      </w:pPr>
      <w:rPr>
        <w:rFonts w:ascii="Courier New" w:hAnsi="Courier New" w:cs="Courier New" w:hint="default"/>
      </w:rPr>
    </w:lvl>
    <w:lvl w:ilvl="8" w:tplc="08130005" w:tentative="1">
      <w:start w:val="1"/>
      <w:numFmt w:val="bullet"/>
      <w:lvlText w:val=""/>
      <w:lvlJc w:val="left"/>
      <w:pPr>
        <w:ind w:left="7896" w:hanging="360"/>
      </w:pPr>
      <w:rPr>
        <w:rFonts w:ascii="Wingdings" w:hAnsi="Wingdings" w:hint="default"/>
      </w:rPr>
    </w:lvl>
  </w:abstractNum>
  <w:abstractNum w:abstractNumId="8" w15:restartNumberingAfterBreak="0">
    <w:nsid w:val="157011BC"/>
    <w:multiLevelType w:val="hybridMultilevel"/>
    <w:tmpl w:val="DF28A2D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70E1A9F"/>
    <w:multiLevelType w:val="hybridMultilevel"/>
    <w:tmpl w:val="D3088688"/>
    <w:lvl w:ilvl="0" w:tplc="08130001">
      <w:start w:val="1"/>
      <w:numFmt w:val="bullet"/>
      <w:lvlText w:val=""/>
      <w:lvlJc w:val="left"/>
      <w:pPr>
        <w:ind w:left="765" w:hanging="360"/>
      </w:pPr>
      <w:rPr>
        <w:rFonts w:ascii="Symbol" w:hAnsi="Symbol" w:hint="default"/>
      </w:rPr>
    </w:lvl>
    <w:lvl w:ilvl="1" w:tplc="08130003" w:tentative="1">
      <w:start w:val="1"/>
      <w:numFmt w:val="bullet"/>
      <w:lvlText w:val="o"/>
      <w:lvlJc w:val="left"/>
      <w:pPr>
        <w:ind w:left="1485" w:hanging="360"/>
      </w:pPr>
      <w:rPr>
        <w:rFonts w:ascii="Courier New" w:hAnsi="Courier New" w:cs="Courier New" w:hint="default"/>
      </w:rPr>
    </w:lvl>
    <w:lvl w:ilvl="2" w:tplc="08130005" w:tentative="1">
      <w:start w:val="1"/>
      <w:numFmt w:val="bullet"/>
      <w:lvlText w:val=""/>
      <w:lvlJc w:val="left"/>
      <w:pPr>
        <w:ind w:left="2205" w:hanging="360"/>
      </w:pPr>
      <w:rPr>
        <w:rFonts w:ascii="Wingdings" w:hAnsi="Wingdings" w:hint="default"/>
      </w:rPr>
    </w:lvl>
    <w:lvl w:ilvl="3" w:tplc="08130001" w:tentative="1">
      <w:start w:val="1"/>
      <w:numFmt w:val="bullet"/>
      <w:lvlText w:val=""/>
      <w:lvlJc w:val="left"/>
      <w:pPr>
        <w:ind w:left="2925" w:hanging="360"/>
      </w:pPr>
      <w:rPr>
        <w:rFonts w:ascii="Symbol" w:hAnsi="Symbol" w:hint="default"/>
      </w:rPr>
    </w:lvl>
    <w:lvl w:ilvl="4" w:tplc="08130003" w:tentative="1">
      <w:start w:val="1"/>
      <w:numFmt w:val="bullet"/>
      <w:lvlText w:val="o"/>
      <w:lvlJc w:val="left"/>
      <w:pPr>
        <w:ind w:left="3645" w:hanging="360"/>
      </w:pPr>
      <w:rPr>
        <w:rFonts w:ascii="Courier New" w:hAnsi="Courier New" w:cs="Courier New" w:hint="default"/>
      </w:rPr>
    </w:lvl>
    <w:lvl w:ilvl="5" w:tplc="08130005" w:tentative="1">
      <w:start w:val="1"/>
      <w:numFmt w:val="bullet"/>
      <w:lvlText w:val=""/>
      <w:lvlJc w:val="left"/>
      <w:pPr>
        <w:ind w:left="4365" w:hanging="360"/>
      </w:pPr>
      <w:rPr>
        <w:rFonts w:ascii="Wingdings" w:hAnsi="Wingdings" w:hint="default"/>
      </w:rPr>
    </w:lvl>
    <w:lvl w:ilvl="6" w:tplc="08130001" w:tentative="1">
      <w:start w:val="1"/>
      <w:numFmt w:val="bullet"/>
      <w:lvlText w:val=""/>
      <w:lvlJc w:val="left"/>
      <w:pPr>
        <w:ind w:left="5085" w:hanging="360"/>
      </w:pPr>
      <w:rPr>
        <w:rFonts w:ascii="Symbol" w:hAnsi="Symbol" w:hint="default"/>
      </w:rPr>
    </w:lvl>
    <w:lvl w:ilvl="7" w:tplc="08130003" w:tentative="1">
      <w:start w:val="1"/>
      <w:numFmt w:val="bullet"/>
      <w:lvlText w:val="o"/>
      <w:lvlJc w:val="left"/>
      <w:pPr>
        <w:ind w:left="5805" w:hanging="360"/>
      </w:pPr>
      <w:rPr>
        <w:rFonts w:ascii="Courier New" w:hAnsi="Courier New" w:cs="Courier New" w:hint="default"/>
      </w:rPr>
    </w:lvl>
    <w:lvl w:ilvl="8" w:tplc="08130005" w:tentative="1">
      <w:start w:val="1"/>
      <w:numFmt w:val="bullet"/>
      <w:lvlText w:val=""/>
      <w:lvlJc w:val="left"/>
      <w:pPr>
        <w:ind w:left="6525" w:hanging="360"/>
      </w:pPr>
      <w:rPr>
        <w:rFonts w:ascii="Wingdings" w:hAnsi="Wingdings" w:hint="default"/>
      </w:rPr>
    </w:lvl>
  </w:abstractNum>
  <w:abstractNum w:abstractNumId="10" w15:restartNumberingAfterBreak="0">
    <w:nsid w:val="20616F38"/>
    <w:multiLevelType w:val="hybridMultilevel"/>
    <w:tmpl w:val="F38261DE"/>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11" w15:restartNumberingAfterBreak="0">
    <w:nsid w:val="25624B9B"/>
    <w:multiLevelType w:val="hybridMultilevel"/>
    <w:tmpl w:val="41582D22"/>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12" w15:restartNumberingAfterBreak="0">
    <w:nsid w:val="26B527DE"/>
    <w:multiLevelType w:val="multilevel"/>
    <w:tmpl w:val="436CFC98"/>
    <w:lvl w:ilvl="0">
      <w:start w:val="1"/>
      <w:numFmt w:val="bullet"/>
      <w:lvlText w:val=""/>
      <w:lvlJc w:val="left"/>
      <w:pPr>
        <w:tabs>
          <w:tab w:val="num" w:pos="1776"/>
        </w:tabs>
        <w:ind w:left="1776" w:hanging="360"/>
      </w:pPr>
      <w:rPr>
        <w:rFonts w:ascii="Symbol" w:hAnsi="Symbol" w:hint="default"/>
        <w:sz w:val="20"/>
      </w:rPr>
    </w:lvl>
    <w:lvl w:ilvl="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13" w15:restartNumberingAfterBreak="0">
    <w:nsid w:val="27786CE3"/>
    <w:multiLevelType w:val="hybridMultilevel"/>
    <w:tmpl w:val="1C98677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4130001">
      <w:start w:val="1"/>
      <w:numFmt w:val="bullet"/>
      <w:lvlText w:val=""/>
      <w:lvlJc w:val="left"/>
      <w:pPr>
        <w:ind w:left="2160" w:hanging="360"/>
      </w:pPr>
      <w:rPr>
        <w:rFonts w:ascii="Symbol" w:hAnsi="Symbol"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2CA86E3D"/>
    <w:multiLevelType w:val="hybridMultilevel"/>
    <w:tmpl w:val="BF2EE86A"/>
    <w:lvl w:ilvl="0" w:tplc="08130005">
      <w:start w:val="1"/>
      <w:numFmt w:val="bullet"/>
      <w:lvlText w:val=""/>
      <w:lvlJc w:val="left"/>
      <w:pPr>
        <w:ind w:left="3216" w:hanging="360"/>
      </w:pPr>
      <w:rPr>
        <w:rFonts w:ascii="Wingdings" w:hAnsi="Wingdings" w:hint="default"/>
      </w:rPr>
    </w:lvl>
    <w:lvl w:ilvl="1" w:tplc="08130003" w:tentative="1">
      <w:start w:val="1"/>
      <w:numFmt w:val="bullet"/>
      <w:lvlText w:val="o"/>
      <w:lvlJc w:val="left"/>
      <w:pPr>
        <w:ind w:left="3936" w:hanging="360"/>
      </w:pPr>
      <w:rPr>
        <w:rFonts w:ascii="Courier New" w:hAnsi="Courier New" w:cs="Courier New" w:hint="default"/>
      </w:rPr>
    </w:lvl>
    <w:lvl w:ilvl="2" w:tplc="08130005" w:tentative="1">
      <w:start w:val="1"/>
      <w:numFmt w:val="bullet"/>
      <w:lvlText w:val=""/>
      <w:lvlJc w:val="left"/>
      <w:pPr>
        <w:ind w:left="4656" w:hanging="360"/>
      </w:pPr>
      <w:rPr>
        <w:rFonts w:ascii="Wingdings" w:hAnsi="Wingdings" w:hint="default"/>
      </w:rPr>
    </w:lvl>
    <w:lvl w:ilvl="3" w:tplc="08130001" w:tentative="1">
      <w:start w:val="1"/>
      <w:numFmt w:val="bullet"/>
      <w:lvlText w:val=""/>
      <w:lvlJc w:val="left"/>
      <w:pPr>
        <w:ind w:left="5376" w:hanging="360"/>
      </w:pPr>
      <w:rPr>
        <w:rFonts w:ascii="Symbol" w:hAnsi="Symbol" w:hint="default"/>
      </w:rPr>
    </w:lvl>
    <w:lvl w:ilvl="4" w:tplc="08130003" w:tentative="1">
      <w:start w:val="1"/>
      <w:numFmt w:val="bullet"/>
      <w:lvlText w:val="o"/>
      <w:lvlJc w:val="left"/>
      <w:pPr>
        <w:ind w:left="6096" w:hanging="360"/>
      </w:pPr>
      <w:rPr>
        <w:rFonts w:ascii="Courier New" w:hAnsi="Courier New" w:cs="Courier New" w:hint="default"/>
      </w:rPr>
    </w:lvl>
    <w:lvl w:ilvl="5" w:tplc="08130005" w:tentative="1">
      <w:start w:val="1"/>
      <w:numFmt w:val="bullet"/>
      <w:lvlText w:val=""/>
      <w:lvlJc w:val="left"/>
      <w:pPr>
        <w:ind w:left="6816" w:hanging="360"/>
      </w:pPr>
      <w:rPr>
        <w:rFonts w:ascii="Wingdings" w:hAnsi="Wingdings" w:hint="default"/>
      </w:rPr>
    </w:lvl>
    <w:lvl w:ilvl="6" w:tplc="08130001" w:tentative="1">
      <w:start w:val="1"/>
      <w:numFmt w:val="bullet"/>
      <w:lvlText w:val=""/>
      <w:lvlJc w:val="left"/>
      <w:pPr>
        <w:ind w:left="7536" w:hanging="360"/>
      </w:pPr>
      <w:rPr>
        <w:rFonts w:ascii="Symbol" w:hAnsi="Symbol" w:hint="default"/>
      </w:rPr>
    </w:lvl>
    <w:lvl w:ilvl="7" w:tplc="08130003" w:tentative="1">
      <w:start w:val="1"/>
      <w:numFmt w:val="bullet"/>
      <w:lvlText w:val="o"/>
      <w:lvlJc w:val="left"/>
      <w:pPr>
        <w:ind w:left="8256" w:hanging="360"/>
      </w:pPr>
      <w:rPr>
        <w:rFonts w:ascii="Courier New" w:hAnsi="Courier New" w:cs="Courier New" w:hint="default"/>
      </w:rPr>
    </w:lvl>
    <w:lvl w:ilvl="8" w:tplc="08130005" w:tentative="1">
      <w:start w:val="1"/>
      <w:numFmt w:val="bullet"/>
      <w:lvlText w:val=""/>
      <w:lvlJc w:val="left"/>
      <w:pPr>
        <w:ind w:left="8976" w:hanging="360"/>
      </w:pPr>
      <w:rPr>
        <w:rFonts w:ascii="Wingdings" w:hAnsi="Wingdings" w:hint="default"/>
      </w:rPr>
    </w:lvl>
  </w:abstractNum>
  <w:abstractNum w:abstractNumId="15" w15:restartNumberingAfterBreak="0">
    <w:nsid w:val="2DC517C2"/>
    <w:multiLevelType w:val="hybridMultilevel"/>
    <w:tmpl w:val="456EE21C"/>
    <w:lvl w:ilvl="0" w:tplc="04130001">
      <w:start w:val="1"/>
      <w:numFmt w:val="bullet"/>
      <w:lvlText w:val=""/>
      <w:lvlJc w:val="left"/>
      <w:pPr>
        <w:ind w:left="1776" w:hanging="360"/>
      </w:pPr>
      <w:rPr>
        <w:rFonts w:ascii="Symbol" w:hAnsi="Symbo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6" w15:restartNumberingAfterBreak="0">
    <w:nsid w:val="30822450"/>
    <w:multiLevelType w:val="hybridMultilevel"/>
    <w:tmpl w:val="18E2E722"/>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1">
      <w:start w:val="1"/>
      <w:numFmt w:val="bullet"/>
      <w:lvlText w:val=""/>
      <w:lvlJc w:val="left"/>
      <w:pPr>
        <w:ind w:left="1800" w:hanging="360"/>
      </w:pPr>
      <w:rPr>
        <w:rFonts w:ascii="Symbol" w:hAnsi="Symbol" w:hint="default"/>
      </w:rPr>
    </w:lvl>
    <w:lvl w:ilvl="3" w:tplc="08130003">
      <w:start w:val="1"/>
      <w:numFmt w:val="bullet"/>
      <w:lvlText w:val="o"/>
      <w:lvlJc w:val="left"/>
      <w:pPr>
        <w:ind w:left="2520" w:hanging="360"/>
      </w:pPr>
      <w:rPr>
        <w:rFonts w:ascii="Courier New" w:hAnsi="Courier New" w:cs="Courier New"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31275A57"/>
    <w:multiLevelType w:val="hybridMultilevel"/>
    <w:tmpl w:val="C97412FE"/>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18" w15:restartNumberingAfterBreak="0">
    <w:nsid w:val="34F973EA"/>
    <w:multiLevelType w:val="multilevel"/>
    <w:tmpl w:val="6DE465E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EC2B7D"/>
    <w:multiLevelType w:val="multilevel"/>
    <w:tmpl w:val="F2E4D4D0"/>
    <w:lvl w:ilvl="0">
      <w:start w:val="1"/>
      <w:numFmt w:val="decimal"/>
      <w:lvlText w:val="%1."/>
      <w:lvlJc w:val="left"/>
      <w:pPr>
        <w:ind w:left="720" w:hanging="360"/>
      </w:pPr>
      <w:rPr>
        <w:rFonts w:hint="default"/>
        <w:b/>
        <w:i w:val="0"/>
        <w:color w:val="007114"/>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8345356"/>
    <w:multiLevelType w:val="hybridMultilevel"/>
    <w:tmpl w:val="A484DFD4"/>
    <w:lvl w:ilvl="0" w:tplc="08130003">
      <w:start w:val="1"/>
      <w:numFmt w:val="bullet"/>
      <w:lvlText w:val="o"/>
      <w:lvlJc w:val="left"/>
      <w:pPr>
        <w:ind w:left="1428" w:hanging="360"/>
      </w:pPr>
      <w:rPr>
        <w:rFonts w:ascii="Courier New" w:hAnsi="Courier New" w:cs="Courier New"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21" w15:restartNumberingAfterBreak="0">
    <w:nsid w:val="3D593A58"/>
    <w:multiLevelType w:val="hybridMultilevel"/>
    <w:tmpl w:val="F344F91E"/>
    <w:lvl w:ilvl="0" w:tplc="04130001">
      <w:start w:val="1"/>
      <w:numFmt w:val="bullet"/>
      <w:lvlText w:val=""/>
      <w:lvlJc w:val="left"/>
      <w:pPr>
        <w:ind w:left="1428" w:hanging="360"/>
      </w:pPr>
      <w:rPr>
        <w:rFonts w:ascii="Symbol" w:hAnsi="Symbol"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22" w15:restartNumberingAfterBreak="0">
    <w:nsid w:val="3F9875D4"/>
    <w:multiLevelType w:val="hybridMultilevel"/>
    <w:tmpl w:val="2EA84EB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3" w15:restartNumberingAfterBreak="0">
    <w:nsid w:val="409F60EC"/>
    <w:multiLevelType w:val="hybridMultilevel"/>
    <w:tmpl w:val="DBD4DD66"/>
    <w:lvl w:ilvl="0" w:tplc="0813000B">
      <w:start w:val="1"/>
      <w:numFmt w:val="bullet"/>
      <w:lvlText w:val=""/>
      <w:lvlJc w:val="left"/>
      <w:pPr>
        <w:ind w:left="2280" w:hanging="360"/>
      </w:pPr>
      <w:rPr>
        <w:rFonts w:ascii="Wingdings" w:hAnsi="Wingdings" w:hint="default"/>
      </w:rPr>
    </w:lvl>
    <w:lvl w:ilvl="1" w:tplc="08130003" w:tentative="1">
      <w:start w:val="1"/>
      <w:numFmt w:val="bullet"/>
      <w:lvlText w:val="o"/>
      <w:lvlJc w:val="left"/>
      <w:pPr>
        <w:ind w:left="3000" w:hanging="360"/>
      </w:pPr>
      <w:rPr>
        <w:rFonts w:ascii="Courier New" w:hAnsi="Courier New" w:cs="Courier New" w:hint="default"/>
      </w:rPr>
    </w:lvl>
    <w:lvl w:ilvl="2" w:tplc="08130005" w:tentative="1">
      <w:start w:val="1"/>
      <w:numFmt w:val="bullet"/>
      <w:lvlText w:val=""/>
      <w:lvlJc w:val="left"/>
      <w:pPr>
        <w:ind w:left="3720" w:hanging="360"/>
      </w:pPr>
      <w:rPr>
        <w:rFonts w:ascii="Wingdings" w:hAnsi="Wingdings" w:hint="default"/>
      </w:rPr>
    </w:lvl>
    <w:lvl w:ilvl="3" w:tplc="08130001" w:tentative="1">
      <w:start w:val="1"/>
      <w:numFmt w:val="bullet"/>
      <w:lvlText w:val=""/>
      <w:lvlJc w:val="left"/>
      <w:pPr>
        <w:ind w:left="4440" w:hanging="360"/>
      </w:pPr>
      <w:rPr>
        <w:rFonts w:ascii="Symbol" w:hAnsi="Symbol" w:hint="default"/>
      </w:rPr>
    </w:lvl>
    <w:lvl w:ilvl="4" w:tplc="08130003" w:tentative="1">
      <w:start w:val="1"/>
      <w:numFmt w:val="bullet"/>
      <w:lvlText w:val="o"/>
      <w:lvlJc w:val="left"/>
      <w:pPr>
        <w:ind w:left="5160" w:hanging="360"/>
      </w:pPr>
      <w:rPr>
        <w:rFonts w:ascii="Courier New" w:hAnsi="Courier New" w:cs="Courier New" w:hint="default"/>
      </w:rPr>
    </w:lvl>
    <w:lvl w:ilvl="5" w:tplc="08130005" w:tentative="1">
      <w:start w:val="1"/>
      <w:numFmt w:val="bullet"/>
      <w:lvlText w:val=""/>
      <w:lvlJc w:val="left"/>
      <w:pPr>
        <w:ind w:left="5880" w:hanging="360"/>
      </w:pPr>
      <w:rPr>
        <w:rFonts w:ascii="Wingdings" w:hAnsi="Wingdings" w:hint="default"/>
      </w:rPr>
    </w:lvl>
    <w:lvl w:ilvl="6" w:tplc="08130001" w:tentative="1">
      <w:start w:val="1"/>
      <w:numFmt w:val="bullet"/>
      <w:lvlText w:val=""/>
      <w:lvlJc w:val="left"/>
      <w:pPr>
        <w:ind w:left="6600" w:hanging="360"/>
      </w:pPr>
      <w:rPr>
        <w:rFonts w:ascii="Symbol" w:hAnsi="Symbol" w:hint="default"/>
      </w:rPr>
    </w:lvl>
    <w:lvl w:ilvl="7" w:tplc="08130003" w:tentative="1">
      <w:start w:val="1"/>
      <w:numFmt w:val="bullet"/>
      <w:lvlText w:val="o"/>
      <w:lvlJc w:val="left"/>
      <w:pPr>
        <w:ind w:left="7320" w:hanging="360"/>
      </w:pPr>
      <w:rPr>
        <w:rFonts w:ascii="Courier New" w:hAnsi="Courier New" w:cs="Courier New" w:hint="default"/>
      </w:rPr>
    </w:lvl>
    <w:lvl w:ilvl="8" w:tplc="08130005" w:tentative="1">
      <w:start w:val="1"/>
      <w:numFmt w:val="bullet"/>
      <w:lvlText w:val=""/>
      <w:lvlJc w:val="left"/>
      <w:pPr>
        <w:ind w:left="8040" w:hanging="360"/>
      </w:pPr>
      <w:rPr>
        <w:rFonts w:ascii="Wingdings" w:hAnsi="Wingdings" w:hint="default"/>
      </w:rPr>
    </w:lvl>
  </w:abstractNum>
  <w:abstractNum w:abstractNumId="24" w15:restartNumberingAfterBreak="0">
    <w:nsid w:val="45516761"/>
    <w:multiLevelType w:val="hybridMultilevel"/>
    <w:tmpl w:val="7A2C8E52"/>
    <w:lvl w:ilvl="0" w:tplc="04130001">
      <w:start w:val="1"/>
      <w:numFmt w:val="bullet"/>
      <w:lvlText w:val=""/>
      <w:lvlJc w:val="left"/>
      <w:pPr>
        <w:ind w:left="2160" w:hanging="360"/>
      </w:pPr>
      <w:rPr>
        <w:rFonts w:ascii="Symbol" w:hAnsi="Symbo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25" w15:restartNumberingAfterBreak="0">
    <w:nsid w:val="47CB03E9"/>
    <w:multiLevelType w:val="hybridMultilevel"/>
    <w:tmpl w:val="0044863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6" w15:restartNumberingAfterBreak="0">
    <w:nsid w:val="4B274D31"/>
    <w:multiLevelType w:val="hybridMultilevel"/>
    <w:tmpl w:val="3D462F68"/>
    <w:lvl w:ilvl="0" w:tplc="0813000F">
      <w:start w:val="1"/>
      <w:numFmt w:val="decimal"/>
      <w:lvlText w:val="%1."/>
      <w:lvlJc w:val="left"/>
      <w:pPr>
        <w:ind w:left="1004" w:hanging="360"/>
      </w:pPr>
    </w:lvl>
    <w:lvl w:ilvl="1" w:tplc="08130019" w:tentative="1">
      <w:start w:val="1"/>
      <w:numFmt w:val="lowerLetter"/>
      <w:lvlText w:val="%2."/>
      <w:lvlJc w:val="left"/>
      <w:pPr>
        <w:ind w:left="1724" w:hanging="360"/>
      </w:pPr>
    </w:lvl>
    <w:lvl w:ilvl="2" w:tplc="0813001B" w:tentative="1">
      <w:start w:val="1"/>
      <w:numFmt w:val="lowerRoman"/>
      <w:lvlText w:val="%3."/>
      <w:lvlJc w:val="right"/>
      <w:pPr>
        <w:ind w:left="2444" w:hanging="180"/>
      </w:pPr>
    </w:lvl>
    <w:lvl w:ilvl="3" w:tplc="0813000F" w:tentative="1">
      <w:start w:val="1"/>
      <w:numFmt w:val="decimal"/>
      <w:lvlText w:val="%4."/>
      <w:lvlJc w:val="left"/>
      <w:pPr>
        <w:ind w:left="3164" w:hanging="360"/>
      </w:pPr>
    </w:lvl>
    <w:lvl w:ilvl="4" w:tplc="08130019" w:tentative="1">
      <w:start w:val="1"/>
      <w:numFmt w:val="lowerLetter"/>
      <w:lvlText w:val="%5."/>
      <w:lvlJc w:val="left"/>
      <w:pPr>
        <w:ind w:left="3884" w:hanging="360"/>
      </w:pPr>
    </w:lvl>
    <w:lvl w:ilvl="5" w:tplc="0813001B" w:tentative="1">
      <w:start w:val="1"/>
      <w:numFmt w:val="lowerRoman"/>
      <w:lvlText w:val="%6."/>
      <w:lvlJc w:val="right"/>
      <w:pPr>
        <w:ind w:left="4604" w:hanging="180"/>
      </w:pPr>
    </w:lvl>
    <w:lvl w:ilvl="6" w:tplc="0813000F" w:tentative="1">
      <w:start w:val="1"/>
      <w:numFmt w:val="decimal"/>
      <w:lvlText w:val="%7."/>
      <w:lvlJc w:val="left"/>
      <w:pPr>
        <w:ind w:left="5324" w:hanging="360"/>
      </w:pPr>
    </w:lvl>
    <w:lvl w:ilvl="7" w:tplc="08130019" w:tentative="1">
      <w:start w:val="1"/>
      <w:numFmt w:val="lowerLetter"/>
      <w:lvlText w:val="%8."/>
      <w:lvlJc w:val="left"/>
      <w:pPr>
        <w:ind w:left="6044" w:hanging="360"/>
      </w:pPr>
    </w:lvl>
    <w:lvl w:ilvl="8" w:tplc="0813001B" w:tentative="1">
      <w:start w:val="1"/>
      <w:numFmt w:val="lowerRoman"/>
      <w:lvlText w:val="%9."/>
      <w:lvlJc w:val="right"/>
      <w:pPr>
        <w:ind w:left="6764" w:hanging="180"/>
      </w:pPr>
    </w:lvl>
  </w:abstractNum>
  <w:abstractNum w:abstractNumId="27" w15:restartNumberingAfterBreak="0">
    <w:nsid w:val="4C0518E7"/>
    <w:multiLevelType w:val="hybridMultilevel"/>
    <w:tmpl w:val="2C2048E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B06CD508">
      <w:numFmt w:val="bullet"/>
      <w:lvlText w:val="-"/>
      <w:lvlJc w:val="left"/>
      <w:pPr>
        <w:ind w:left="3600" w:hanging="360"/>
      </w:pPr>
      <w:rPr>
        <w:rFonts w:ascii="Tahoma" w:eastAsiaTheme="minorHAnsi" w:hAnsi="Tahoma" w:cs="Tahoma"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4C6639B3"/>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EA046E"/>
    <w:multiLevelType w:val="hybridMultilevel"/>
    <w:tmpl w:val="EAD0D67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8F15BAD"/>
    <w:multiLevelType w:val="hybridMultilevel"/>
    <w:tmpl w:val="6D9A431A"/>
    <w:lvl w:ilvl="0" w:tplc="04130001">
      <w:start w:val="1"/>
      <w:numFmt w:val="bullet"/>
      <w:lvlText w:val=""/>
      <w:lvlJc w:val="left"/>
      <w:pPr>
        <w:ind w:left="2160" w:hanging="360"/>
      </w:pPr>
      <w:rPr>
        <w:rFonts w:ascii="Symbol" w:hAnsi="Symbo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31" w15:restartNumberingAfterBreak="0">
    <w:nsid w:val="5FB201FC"/>
    <w:multiLevelType w:val="hybridMultilevel"/>
    <w:tmpl w:val="9D64B01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2" w15:restartNumberingAfterBreak="0">
    <w:nsid w:val="61193561"/>
    <w:multiLevelType w:val="multilevel"/>
    <w:tmpl w:val="0104403C"/>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33" w15:restartNumberingAfterBreak="0">
    <w:nsid w:val="63057CF2"/>
    <w:multiLevelType w:val="hybridMultilevel"/>
    <w:tmpl w:val="44FA8478"/>
    <w:lvl w:ilvl="0" w:tplc="0813000B">
      <w:start w:val="1"/>
      <w:numFmt w:val="bullet"/>
      <w:lvlText w:val=""/>
      <w:lvlJc w:val="left"/>
      <w:pPr>
        <w:ind w:left="1776" w:hanging="360"/>
      </w:pPr>
      <w:rPr>
        <w:rFonts w:ascii="Wingdings" w:hAnsi="Wingdings"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34" w15:restartNumberingAfterBreak="0">
    <w:nsid w:val="6C7344C9"/>
    <w:multiLevelType w:val="hybridMultilevel"/>
    <w:tmpl w:val="4C22393E"/>
    <w:lvl w:ilvl="0" w:tplc="08130001">
      <w:start w:val="1"/>
      <w:numFmt w:val="bullet"/>
      <w:lvlText w:val=""/>
      <w:lvlJc w:val="left"/>
      <w:pPr>
        <w:ind w:left="1776" w:hanging="360"/>
      </w:pPr>
      <w:rPr>
        <w:rFonts w:ascii="Symbol" w:hAnsi="Symbol" w:hint="default"/>
      </w:rPr>
    </w:lvl>
    <w:lvl w:ilvl="1" w:tplc="08130003">
      <w:start w:val="1"/>
      <w:numFmt w:val="bullet"/>
      <w:lvlText w:val="o"/>
      <w:lvlJc w:val="left"/>
      <w:pPr>
        <w:ind w:left="2496" w:hanging="360"/>
      </w:pPr>
      <w:rPr>
        <w:rFonts w:ascii="Courier New" w:hAnsi="Courier New" w:cs="Courier New" w:hint="default"/>
      </w:rPr>
    </w:lvl>
    <w:lvl w:ilvl="2" w:tplc="08130005">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35" w15:restartNumberingAfterBreak="0">
    <w:nsid w:val="72F74F4A"/>
    <w:multiLevelType w:val="hybridMultilevel"/>
    <w:tmpl w:val="1EB6AE16"/>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36" w15:restartNumberingAfterBreak="0">
    <w:nsid w:val="767F2E3D"/>
    <w:multiLevelType w:val="hybridMultilevel"/>
    <w:tmpl w:val="22B04206"/>
    <w:lvl w:ilvl="0" w:tplc="08130005">
      <w:start w:val="1"/>
      <w:numFmt w:val="bullet"/>
      <w:lvlText w:val=""/>
      <w:lvlJc w:val="left"/>
      <w:pPr>
        <w:ind w:left="3192" w:hanging="360"/>
      </w:pPr>
      <w:rPr>
        <w:rFonts w:ascii="Wingdings" w:hAnsi="Wingdings" w:hint="default"/>
      </w:rPr>
    </w:lvl>
    <w:lvl w:ilvl="1" w:tplc="08130003" w:tentative="1">
      <w:start w:val="1"/>
      <w:numFmt w:val="bullet"/>
      <w:lvlText w:val="o"/>
      <w:lvlJc w:val="left"/>
      <w:pPr>
        <w:ind w:left="3912" w:hanging="360"/>
      </w:pPr>
      <w:rPr>
        <w:rFonts w:ascii="Courier New" w:hAnsi="Courier New" w:cs="Courier New" w:hint="default"/>
      </w:rPr>
    </w:lvl>
    <w:lvl w:ilvl="2" w:tplc="08130005" w:tentative="1">
      <w:start w:val="1"/>
      <w:numFmt w:val="bullet"/>
      <w:lvlText w:val=""/>
      <w:lvlJc w:val="left"/>
      <w:pPr>
        <w:ind w:left="4632" w:hanging="360"/>
      </w:pPr>
      <w:rPr>
        <w:rFonts w:ascii="Wingdings" w:hAnsi="Wingdings" w:hint="default"/>
      </w:rPr>
    </w:lvl>
    <w:lvl w:ilvl="3" w:tplc="08130001" w:tentative="1">
      <w:start w:val="1"/>
      <w:numFmt w:val="bullet"/>
      <w:lvlText w:val=""/>
      <w:lvlJc w:val="left"/>
      <w:pPr>
        <w:ind w:left="5352" w:hanging="360"/>
      </w:pPr>
      <w:rPr>
        <w:rFonts w:ascii="Symbol" w:hAnsi="Symbol" w:hint="default"/>
      </w:rPr>
    </w:lvl>
    <w:lvl w:ilvl="4" w:tplc="08130003" w:tentative="1">
      <w:start w:val="1"/>
      <w:numFmt w:val="bullet"/>
      <w:lvlText w:val="o"/>
      <w:lvlJc w:val="left"/>
      <w:pPr>
        <w:ind w:left="6072" w:hanging="360"/>
      </w:pPr>
      <w:rPr>
        <w:rFonts w:ascii="Courier New" w:hAnsi="Courier New" w:cs="Courier New" w:hint="default"/>
      </w:rPr>
    </w:lvl>
    <w:lvl w:ilvl="5" w:tplc="08130005" w:tentative="1">
      <w:start w:val="1"/>
      <w:numFmt w:val="bullet"/>
      <w:lvlText w:val=""/>
      <w:lvlJc w:val="left"/>
      <w:pPr>
        <w:ind w:left="6792" w:hanging="360"/>
      </w:pPr>
      <w:rPr>
        <w:rFonts w:ascii="Wingdings" w:hAnsi="Wingdings" w:hint="default"/>
      </w:rPr>
    </w:lvl>
    <w:lvl w:ilvl="6" w:tplc="08130001" w:tentative="1">
      <w:start w:val="1"/>
      <w:numFmt w:val="bullet"/>
      <w:lvlText w:val=""/>
      <w:lvlJc w:val="left"/>
      <w:pPr>
        <w:ind w:left="7512" w:hanging="360"/>
      </w:pPr>
      <w:rPr>
        <w:rFonts w:ascii="Symbol" w:hAnsi="Symbol" w:hint="default"/>
      </w:rPr>
    </w:lvl>
    <w:lvl w:ilvl="7" w:tplc="08130003" w:tentative="1">
      <w:start w:val="1"/>
      <w:numFmt w:val="bullet"/>
      <w:lvlText w:val="o"/>
      <w:lvlJc w:val="left"/>
      <w:pPr>
        <w:ind w:left="8232" w:hanging="360"/>
      </w:pPr>
      <w:rPr>
        <w:rFonts w:ascii="Courier New" w:hAnsi="Courier New" w:cs="Courier New" w:hint="default"/>
      </w:rPr>
    </w:lvl>
    <w:lvl w:ilvl="8" w:tplc="08130005" w:tentative="1">
      <w:start w:val="1"/>
      <w:numFmt w:val="bullet"/>
      <w:lvlText w:val=""/>
      <w:lvlJc w:val="left"/>
      <w:pPr>
        <w:ind w:left="8952" w:hanging="360"/>
      </w:pPr>
      <w:rPr>
        <w:rFonts w:ascii="Wingdings" w:hAnsi="Wingdings" w:hint="default"/>
      </w:r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2">
    <w:abstractNumId w:val="16"/>
  </w:num>
  <w:num w:numId="3">
    <w:abstractNumId w:val="18"/>
    <w:lvlOverride w:ilvl="0">
      <w:lvl w:ilvl="0">
        <w:numFmt w:val="bullet"/>
        <w:lvlText w:val=""/>
        <w:lvlJc w:val="left"/>
        <w:pPr>
          <w:tabs>
            <w:tab w:val="num" w:pos="720"/>
          </w:tabs>
          <w:ind w:left="720" w:hanging="360"/>
        </w:pPr>
        <w:rPr>
          <w:rFonts w:ascii="Symbol" w:hAnsi="Symbol" w:hint="default"/>
          <w:sz w:val="20"/>
        </w:rPr>
      </w:lvl>
    </w:lvlOverride>
  </w:num>
  <w:num w:numId="4">
    <w:abstractNumId w:val="18"/>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4"/>
  </w:num>
  <w:num w:numId="6">
    <w:abstractNumId w:val="32"/>
  </w:num>
  <w:num w:numId="7">
    <w:abstractNumId w:val="12"/>
  </w:num>
  <w:num w:numId="8">
    <w:abstractNumId w:val="9"/>
  </w:num>
  <w:num w:numId="9">
    <w:abstractNumId w:val="11"/>
  </w:num>
  <w:num w:numId="10">
    <w:abstractNumId w:val="17"/>
  </w:num>
  <w:num w:numId="11">
    <w:abstractNumId w:val="10"/>
  </w:num>
  <w:num w:numId="12">
    <w:abstractNumId w:val="14"/>
  </w:num>
  <w:num w:numId="13">
    <w:abstractNumId w:val="36"/>
  </w:num>
  <w:num w:numId="14">
    <w:abstractNumId w:val="34"/>
  </w:num>
  <w:num w:numId="15">
    <w:abstractNumId w:val="20"/>
  </w:num>
  <w:num w:numId="16">
    <w:abstractNumId w:val="7"/>
  </w:num>
  <w:num w:numId="17">
    <w:abstractNumId w:val="8"/>
  </w:num>
  <w:num w:numId="18">
    <w:abstractNumId w:val="35"/>
  </w:num>
  <w:num w:numId="19">
    <w:abstractNumId w:val="27"/>
  </w:num>
  <w:num w:numId="20">
    <w:abstractNumId w:val="23"/>
  </w:num>
  <w:num w:numId="21">
    <w:abstractNumId w:val="33"/>
  </w:num>
  <w:num w:numId="22">
    <w:abstractNumId w:val="25"/>
  </w:num>
  <w:num w:numId="23">
    <w:abstractNumId w:val="2"/>
  </w:num>
  <w:num w:numId="24">
    <w:abstractNumId w:val="28"/>
  </w:num>
  <w:num w:numId="25">
    <w:abstractNumId w:val="19"/>
  </w:num>
  <w:num w:numId="26">
    <w:abstractNumId w:val="31"/>
  </w:num>
  <w:num w:numId="27">
    <w:abstractNumId w:val="1"/>
  </w:num>
  <w:num w:numId="28">
    <w:abstractNumId w:val="3"/>
  </w:num>
  <w:num w:numId="29">
    <w:abstractNumId w:val="30"/>
  </w:num>
  <w:num w:numId="30">
    <w:abstractNumId w:val="24"/>
  </w:num>
  <w:num w:numId="31">
    <w:abstractNumId w:val="13"/>
  </w:num>
  <w:num w:numId="32">
    <w:abstractNumId w:val="15"/>
  </w:num>
  <w:num w:numId="33">
    <w:abstractNumId w:val="22"/>
  </w:num>
  <w:num w:numId="34">
    <w:abstractNumId w:val="29"/>
  </w:num>
  <w:num w:numId="35">
    <w:abstractNumId w:val="5"/>
  </w:num>
  <w:num w:numId="36">
    <w:abstractNumId w:val="6"/>
  </w:num>
  <w:num w:numId="37">
    <w:abstractNumId w:val="21"/>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31C"/>
    <w:rsid w:val="00013D42"/>
    <w:rsid w:val="00071635"/>
    <w:rsid w:val="002E6B49"/>
    <w:rsid w:val="004A6884"/>
    <w:rsid w:val="004B23C0"/>
    <w:rsid w:val="004E23C0"/>
    <w:rsid w:val="004E6B87"/>
    <w:rsid w:val="0061606B"/>
    <w:rsid w:val="006450DA"/>
    <w:rsid w:val="006474BF"/>
    <w:rsid w:val="006835BD"/>
    <w:rsid w:val="006A59AF"/>
    <w:rsid w:val="007423FE"/>
    <w:rsid w:val="00792D70"/>
    <w:rsid w:val="0079382D"/>
    <w:rsid w:val="007E4D22"/>
    <w:rsid w:val="008A531C"/>
    <w:rsid w:val="008B1EAC"/>
    <w:rsid w:val="009B2651"/>
    <w:rsid w:val="00A32AA9"/>
    <w:rsid w:val="00AE1196"/>
    <w:rsid w:val="00AF756F"/>
    <w:rsid w:val="00B222B2"/>
    <w:rsid w:val="00B34598"/>
    <w:rsid w:val="00B4206E"/>
    <w:rsid w:val="00BB2E99"/>
    <w:rsid w:val="00BC5853"/>
    <w:rsid w:val="00C7290E"/>
    <w:rsid w:val="00C76785"/>
    <w:rsid w:val="00D0396F"/>
    <w:rsid w:val="00D210E7"/>
    <w:rsid w:val="00D409D8"/>
    <w:rsid w:val="00DE0F9A"/>
    <w:rsid w:val="00E02D8D"/>
    <w:rsid w:val="00E50489"/>
    <w:rsid w:val="00E66E4C"/>
    <w:rsid w:val="00EC66A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D6F43"/>
  <w15:chartTrackingRefBased/>
  <w15:docId w15:val="{5E59A46A-2DD6-40FD-8E25-92DEDCC71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531C"/>
    <w:pPr>
      <w:spacing w:after="0" w:line="276" w:lineRule="auto"/>
    </w:pPr>
    <w:rPr>
      <w:rFonts w:ascii="Calibri" w:hAnsi="Calibri" w:cstheme="min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31C"/>
    <w:pPr>
      <w:ind w:left="720"/>
      <w:contextualSpacing/>
    </w:pPr>
  </w:style>
  <w:style w:type="character" w:customStyle="1" w:styleId="match">
    <w:name w:val="match"/>
    <w:basedOn w:val="DefaultParagraphFont"/>
    <w:rsid w:val="008A531C"/>
  </w:style>
  <w:style w:type="character" w:styleId="Hyperlink">
    <w:name w:val="Hyperlink"/>
    <w:basedOn w:val="DefaultParagraphFont"/>
    <w:uiPriority w:val="99"/>
    <w:unhideWhenUsed/>
    <w:rsid w:val="008A531C"/>
    <w:rPr>
      <w:color w:val="0563C1" w:themeColor="hyperlink"/>
      <w:u w:val="single"/>
    </w:rPr>
  </w:style>
  <w:style w:type="paragraph" w:customStyle="1" w:styleId="Default">
    <w:name w:val="Default"/>
    <w:rsid w:val="008A531C"/>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8A531C"/>
    <w:rPr>
      <w:sz w:val="16"/>
      <w:szCs w:val="16"/>
    </w:rPr>
  </w:style>
  <w:style w:type="paragraph" w:styleId="CommentText">
    <w:name w:val="annotation text"/>
    <w:basedOn w:val="Normal"/>
    <w:link w:val="CommentTextChar"/>
    <w:uiPriority w:val="99"/>
    <w:semiHidden/>
    <w:unhideWhenUsed/>
    <w:rsid w:val="008A531C"/>
    <w:pPr>
      <w:spacing w:line="240" w:lineRule="auto"/>
    </w:pPr>
    <w:rPr>
      <w:sz w:val="20"/>
      <w:szCs w:val="20"/>
    </w:rPr>
  </w:style>
  <w:style w:type="character" w:customStyle="1" w:styleId="CommentTextChar">
    <w:name w:val="Comment Text Char"/>
    <w:basedOn w:val="DefaultParagraphFont"/>
    <w:link w:val="CommentText"/>
    <w:uiPriority w:val="99"/>
    <w:semiHidden/>
    <w:rsid w:val="008A531C"/>
    <w:rPr>
      <w:rFonts w:ascii="Calibri" w:hAnsi="Calibri" w:cstheme="minorHAnsi"/>
      <w:sz w:val="20"/>
      <w:szCs w:val="20"/>
    </w:rPr>
  </w:style>
  <w:style w:type="character" w:customStyle="1" w:styleId="fontstyle01">
    <w:name w:val="fontstyle01"/>
    <w:basedOn w:val="DefaultParagraphFont"/>
    <w:rsid w:val="008A531C"/>
    <w:rPr>
      <w:rFonts w:ascii="Calibri" w:hAnsi="Calibri" w:cs="Calibri" w:hint="default"/>
      <w:b w:val="0"/>
      <w:bCs w:val="0"/>
      <w:i w:val="0"/>
      <w:iCs w:val="0"/>
      <w:color w:val="000000"/>
      <w:sz w:val="24"/>
      <w:szCs w:val="24"/>
    </w:rPr>
  </w:style>
  <w:style w:type="paragraph" w:styleId="BalloonText">
    <w:name w:val="Balloon Text"/>
    <w:basedOn w:val="Normal"/>
    <w:link w:val="BalloonTextChar"/>
    <w:uiPriority w:val="99"/>
    <w:semiHidden/>
    <w:unhideWhenUsed/>
    <w:rsid w:val="008A531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531C"/>
    <w:rPr>
      <w:rFonts w:ascii="Segoe UI" w:hAnsi="Segoe UI" w:cs="Segoe UI"/>
      <w:sz w:val="18"/>
      <w:szCs w:val="18"/>
    </w:rPr>
  </w:style>
  <w:style w:type="paragraph" w:styleId="Footer">
    <w:name w:val="footer"/>
    <w:basedOn w:val="Normal"/>
    <w:link w:val="FooterChar"/>
    <w:uiPriority w:val="99"/>
    <w:unhideWhenUsed/>
    <w:rsid w:val="008A531C"/>
    <w:pPr>
      <w:tabs>
        <w:tab w:val="center" w:pos="4536"/>
        <w:tab w:val="right" w:pos="9072"/>
      </w:tabs>
      <w:spacing w:line="240" w:lineRule="auto"/>
    </w:pPr>
    <w:rPr>
      <w:rFonts w:asciiTheme="minorHAnsi" w:hAnsiTheme="minorHAnsi" w:cstheme="minorBidi"/>
      <w:szCs w:val="22"/>
      <w:lang w:val="en-GB"/>
    </w:rPr>
  </w:style>
  <w:style w:type="character" w:customStyle="1" w:styleId="FooterChar">
    <w:name w:val="Footer Char"/>
    <w:basedOn w:val="DefaultParagraphFont"/>
    <w:link w:val="Footer"/>
    <w:uiPriority w:val="99"/>
    <w:rsid w:val="008A531C"/>
    <w:rPr>
      <w:lang w:val="en-GB"/>
    </w:rPr>
  </w:style>
  <w:style w:type="table" w:styleId="TableGrid">
    <w:name w:val="Table Grid"/>
    <w:basedOn w:val="TableNormal"/>
    <w:uiPriority w:val="59"/>
    <w:rsid w:val="008A531C"/>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alweb1">
    <w:name w:val="Normaal (web)1"/>
    <w:basedOn w:val="Normal"/>
    <w:rsid w:val="004B23C0"/>
    <w:pPr>
      <w:suppressAutoHyphens/>
      <w:overflowPunct w:val="0"/>
      <w:autoSpaceDE w:val="0"/>
      <w:autoSpaceDN w:val="0"/>
      <w:adjustRightInd w:val="0"/>
      <w:spacing w:before="28" w:after="119" w:line="100" w:lineRule="atLeast"/>
      <w:textAlignment w:val="baseline"/>
    </w:pPr>
    <w:rPr>
      <w:rFonts w:ascii="Times New Roman" w:eastAsia="Times New Roman" w:hAnsi="Times New Roman" w:cs="Times New Roman"/>
      <w:kern w:val="1"/>
      <w:sz w:val="24"/>
      <w:szCs w:val="20"/>
      <w:lang w:eastAsia="nl-BE"/>
    </w:rPr>
  </w:style>
  <w:style w:type="character" w:styleId="FollowedHyperlink">
    <w:name w:val="FollowedHyperlink"/>
    <w:basedOn w:val="DefaultParagraphFont"/>
    <w:uiPriority w:val="99"/>
    <w:semiHidden/>
    <w:unhideWhenUsed/>
    <w:rsid w:val="00A32AA9"/>
    <w:rPr>
      <w:color w:val="954F72" w:themeColor="followedHyperlink"/>
      <w:u w:val="single"/>
    </w:rPr>
  </w:style>
  <w:style w:type="paragraph" w:styleId="Header">
    <w:name w:val="header"/>
    <w:basedOn w:val="Normal"/>
    <w:link w:val="HeaderChar"/>
    <w:uiPriority w:val="99"/>
    <w:unhideWhenUsed/>
    <w:rsid w:val="00AE1196"/>
    <w:pPr>
      <w:tabs>
        <w:tab w:val="center" w:pos="4536"/>
        <w:tab w:val="right" w:pos="9072"/>
      </w:tabs>
      <w:spacing w:line="240" w:lineRule="auto"/>
    </w:pPr>
  </w:style>
  <w:style w:type="character" w:customStyle="1" w:styleId="HeaderChar">
    <w:name w:val="Header Char"/>
    <w:basedOn w:val="DefaultParagraphFont"/>
    <w:link w:val="Header"/>
    <w:uiPriority w:val="99"/>
    <w:rsid w:val="00AE1196"/>
    <w:rPr>
      <w:rFonts w:ascii="Calibri" w:hAnsi="Calibr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0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erva-ebm.be/NL/Analysis/10274"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bcfi.be/nl/chapters/4?frag=9990243"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4E1CB-E52C-485C-B781-5FD47E2E2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15</Pages>
  <Words>3920</Words>
  <Characters>21562</Characters>
  <Application>Microsoft Office Word</Application>
  <DocSecurity>0</DocSecurity>
  <Lines>179</Lines>
  <Paragraphs>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Bogaerts</dc:creator>
  <cp:keywords/>
  <dc:description/>
  <cp:lastModifiedBy>Carolien Bogaerts</cp:lastModifiedBy>
  <cp:revision>14</cp:revision>
  <cp:lastPrinted>2017-07-11T11:08:00Z</cp:lastPrinted>
  <dcterms:created xsi:type="dcterms:W3CDTF">2017-07-12T07:04:00Z</dcterms:created>
  <dcterms:modified xsi:type="dcterms:W3CDTF">2018-08-01T11:44:00Z</dcterms:modified>
</cp:coreProperties>
</file>